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26B02" w14:textId="55E19FA6" w:rsidR="00AE062C" w:rsidRPr="00446F9D" w:rsidRDefault="00AE062C" w:rsidP="00AE062C">
      <w:pPr>
        <w:pStyle w:val="Header"/>
        <w:tabs>
          <w:tab w:val="clear" w:pos="4536"/>
        </w:tabs>
        <w:rPr>
          <w:i/>
        </w:rPr>
      </w:pPr>
      <w:r w:rsidRPr="00446F9D">
        <w:t xml:space="preserve">TSG-RAN WG1 </w:t>
      </w:r>
      <w:r>
        <w:t>#92</w:t>
      </w:r>
      <w:r w:rsidRPr="00446F9D">
        <w:tab/>
      </w:r>
      <w:r>
        <w:t>R1-18</w:t>
      </w:r>
      <w:r w:rsidR="000C5104">
        <w:t>03369</w:t>
      </w:r>
    </w:p>
    <w:p w14:paraId="619019F2" w14:textId="77777777" w:rsidR="00AE062C" w:rsidRPr="000833FA" w:rsidRDefault="00AE062C" w:rsidP="00AE062C">
      <w:pPr>
        <w:pStyle w:val="Header"/>
        <w:rPr>
          <w:color w:val="000000"/>
        </w:rPr>
      </w:pPr>
      <w:r w:rsidRPr="005D1F07">
        <w:t xml:space="preserve">Athens, Greece, February </w:t>
      </w:r>
      <w:r>
        <w:t xml:space="preserve">26 </w:t>
      </w:r>
      <w:r w:rsidRPr="005D1F07">
        <w:t xml:space="preserve">– March </w:t>
      </w:r>
      <w:r>
        <w:t xml:space="preserve">2, </w:t>
      </w:r>
      <w:r w:rsidRPr="005D1F07">
        <w:t>2018</w:t>
      </w:r>
    </w:p>
    <w:p w14:paraId="70403A3E" w14:textId="77777777" w:rsidR="00AE062C" w:rsidRPr="000833FA" w:rsidRDefault="00AE062C" w:rsidP="00AE062C">
      <w:pPr>
        <w:pStyle w:val="Header"/>
      </w:pPr>
    </w:p>
    <w:p w14:paraId="6B075ADA" w14:textId="77777777" w:rsidR="00AE062C" w:rsidRPr="0003368D" w:rsidRDefault="00AE062C" w:rsidP="00AE062C">
      <w:pPr>
        <w:pStyle w:val="Header"/>
        <w:tabs>
          <w:tab w:val="clear" w:pos="4536"/>
          <w:tab w:val="left" w:pos="1800"/>
        </w:tabs>
        <w:ind w:left="1800" w:hanging="1800"/>
      </w:pPr>
      <w:r w:rsidRPr="0003368D">
        <w:t>Source:</w:t>
      </w:r>
      <w:r w:rsidRPr="0003368D">
        <w:tab/>
        <w:t>Ericsson</w:t>
      </w:r>
      <w:r>
        <w:t xml:space="preserve"> </w:t>
      </w:r>
    </w:p>
    <w:p w14:paraId="143540A1" w14:textId="0EDFB842" w:rsidR="00AE062C" w:rsidRPr="00E220C0" w:rsidRDefault="00AE062C" w:rsidP="00AE062C">
      <w:pPr>
        <w:pStyle w:val="Header"/>
        <w:tabs>
          <w:tab w:val="clear" w:pos="4536"/>
          <w:tab w:val="left" w:pos="1800"/>
        </w:tabs>
      </w:pPr>
      <w:r w:rsidRPr="0003368D">
        <w:t>Title:</w:t>
      </w:r>
      <w:bookmarkStart w:id="0" w:name="Title"/>
      <w:bookmarkEnd w:id="0"/>
      <w:r w:rsidRPr="0003368D">
        <w:tab/>
      </w:r>
      <w:r>
        <w:t xml:space="preserve">Outcome of offline session on </w:t>
      </w:r>
      <w:r>
        <w:t>7.1.3.1.4 (</w:t>
      </w:r>
      <w:r w:rsidRPr="00365BA9">
        <w:t>DCI contents and formats</w:t>
      </w:r>
      <w:r>
        <w:t>)</w:t>
      </w:r>
    </w:p>
    <w:p w14:paraId="59FD1576" w14:textId="28BAF5DF" w:rsidR="00AE062C" w:rsidRPr="00E220C0" w:rsidRDefault="00AE062C" w:rsidP="00AE062C">
      <w:pPr>
        <w:pStyle w:val="Header"/>
        <w:tabs>
          <w:tab w:val="left" w:pos="1800"/>
        </w:tabs>
      </w:pPr>
      <w:r w:rsidRPr="00E220C0">
        <w:t>Agenda Item:</w:t>
      </w:r>
      <w:bookmarkStart w:id="1" w:name="Source"/>
      <w:bookmarkEnd w:id="1"/>
      <w:r w:rsidRPr="00E220C0">
        <w:tab/>
      </w:r>
      <w:bookmarkStart w:id="2" w:name="_Hlk499033340"/>
      <w:r>
        <w:t>7.1.3.</w:t>
      </w:r>
      <w:bookmarkEnd w:id="2"/>
      <w:r>
        <w:t>1.4</w:t>
      </w:r>
    </w:p>
    <w:p w14:paraId="5D2D39D0" w14:textId="77777777" w:rsidR="00AE062C" w:rsidRPr="0003368D" w:rsidRDefault="00AE062C" w:rsidP="00AE062C">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2B0FDA9F" w14:textId="77777777" w:rsidR="00AE062C" w:rsidRPr="002100D2" w:rsidRDefault="00AE062C" w:rsidP="00AE062C">
      <w:pPr>
        <w:pBdr>
          <w:bottom w:val="single" w:sz="4" w:space="1" w:color="auto"/>
        </w:pBdr>
        <w:tabs>
          <w:tab w:val="left" w:pos="2552"/>
        </w:tabs>
      </w:pPr>
    </w:p>
    <w:p w14:paraId="2125788B" w14:textId="7D9E30F9" w:rsidR="00344CFA" w:rsidRDefault="002930BF" w:rsidP="00344CFA">
      <w:pPr>
        <w:pStyle w:val="Heading1"/>
      </w:pPr>
      <w:r>
        <w:t>Background</w:t>
      </w:r>
    </w:p>
    <w:p w14:paraId="358E3C25" w14:textId="77777777" w:rsidR="00344CFA" w:rsidRDefault="00344CFA" w:rsidP="00344CFA">
      <w:pPr>
        <w:pStyle w:val="BodyText"/>
      </w:pPr>
      <w:r>
        <w:t>Currently, ‘format’ is often used to denote both a certain DCI size and a certain DCI content. (It would be much cleaner if these two terms are properly separated; multiple formats used for different DCI content but possibly all with the same size.)</w:t>
      </w:r>
    </w:p>
    <w:p w14:paraId="2CA63481" w14:textId="77777777" w:rsidR="00344CFA" w:rsidRDefault="00344CFA" w:rsidP="00344CFA">
      <w:pPr>
        <w:pStyle w:val="BodyText"/>
      </w:pPr>
      <w:r>
        <w:t xml:space="preserve">According to the current working assumptions and agreements, at least some of the DCI formats are size aligned. </w:t>
      </w:r>
    </w:p>
    <w:p w14:paraId="7F390343" w14:textId="77777777" w:rsidR="00344CFA" w:rsidRDefault="00344CFA" w:rsidP="00344CFA">
      <w:pPr>
        <w:pStyle w:val="BodyText"/>
        <w:numPr>
          <w:ilvl w:val="0"/>
          <w:numId w:val="3"/>
        </w:numPr>
      </w:pPr>
      <w:r>
        <w:t xml:space="preserve">Note that the DCI size in bits may depends on the active BWP in most cases. </w:t>
      </w:r>
    </w:p>
    <w:p w14:paraId="493F2FB4" w14:textId="77777777" w:rsidR="00344CFA" w:rsidRDefault="00344CFA" w:rsidP="00344CFA">
      <w:pPr>
        <w:pStyle w:val="BodyText"/>
        <w:numPr>
          <w:ilvl w:val="0"/>
          <w:numId w:val="3"/>
        </w:numPr>
      </w:pPr>
      <w:r>
        <w:t>There can be multiple BWPs in a UE</w:t>
      </w:r>
    </w:p>
    <w:p w14:paraId="1815EABA" w14:textId="77777777" w:rsidR="00344CFA" w:rsidRDefault="00344CFA" w:rsidP="00344CFA">
      <w:pPr>
        <w:pStyle w:val="BodyText"/>
        <w:numPr>
          <w:ilvl w:val="1"/>
          <w:numId w:val="3"/>
        </w:numPr>
      </w:pPr>
      <w:r>
        <w:t>‘initial BWP’; the BWP configured by system information (PBCH for DL, RMSI for UL)</w:t>
      </w:r>
    </w:p>
    <w:p w14:paraId="1BDAAF59" w14:textId="77777777" w:rsidR="00344CFA" w:rsidRDefault="00344CFA" w:rsidP="00344CFA">
      <w:pPr>
        <w:pStyle w:val="BodyText"/>
        <w:numPr>
          <w:ilvl w:val="1"/>
          <w:numId w:val="3"/>
        </w:numPr>
      </w:pPr>
      <w:r>
        <w:t>‘default BWP’; the ‘narrow’ BWP in case of bandwidth adaptation. If not configured it equals the ‘initial BWP’</w:t>
      </w:r>
    </w:p>
    <w:p w14:paraId="2F85B1A4" w14:textId="77777777" w:rsidR="00344CFA" w:rsidRDefault="00344CFA" w:rsidP="00344CFA">
      <w:pPr>
        <w:pStyle w:val="BodyText"/>
        <w:numPr>
          <w:ilvl w:val="1"/>
          <w:numId w:val="3"/>
        </w:numPr>
      </w:pPr>
      <w:r>
        <w:t>‘wide BWP’; the ‘wide’ BWP in case of bandwidth adaptation</w:t>
      </w:r>
    </w:p>
    <w:p w14:paraId="36FC9EEB" w14:textId="77777777" w:rsidR="00344CFA" w:rsidRDefault="00344CFA" w:rsidP="00344CFA">
      <w:pPr>
        <w:pStyle w:val="BodyText"/>
        <w:numPr>
          <w:ilvl w:val="1"/>
          <w:numId w:val="3"/>
        </w:numPr>
      </w:pPr>
      <w:r>
        <w:t>‘active BWP’ is the BWP currently active in the UE. In case of bandwidth adaptation is can change between the ‘default’ and ‘wide’ BWPs</w:t>
      </w:r>
      <w:r w:rsidR="00F65BE9">
        <w:t xml:space="preserve"> per UE basis</w:t>
      </w:r>
      <w:r>
        <w:t>.</w:t>
      </w:r>
    </w:p>
    <w:p w14:paraId="14697C02" w14:textId="77777777" w:rsidR="00344CFA" w:rsidRDefault="00344CFA" w:rsidP="00344CFA">
      <w:pPr>
        <w:pStyle w:val="BodyText"/>
        <w:numPr>
          <w:ilvl w:val="0"/>
          <w:numId w:val="3"/>
        </w:numPr>
      </w:pPr>
      <w:r>
        <w:t>The DCI size has been derived assuming a certain BWP from a UE perspective. For DCI sizes to be monitored by multiple UEs (i.e. the 2-x formats) a size common to all UEs need to be assumed (e.g. based on the initial BWP)</w:t>
      </w:r>
    </w:p>
    <w:p w14:paraId="2DC71C03" w14:textId="77777777" w:rsidR="004B725A" w:rsidRDefault="004B725A" w:rsidP="00344CFA">
      <w:pPr>
        <w:pStyle w:val="BodyText"/>
        <w:numPr>
          <w:ilvl w:val="0"/>
          <w:numId w:val="3"/>
        </w:numPr>
      </w:pPr>
      <w:r>
        <w:t>A DCI size derived based on a certain BWP size is not necessarily restricted to be used in that BWP only.</w:t>
      </w:r>
    </w:p>
    <w:p w14:paraId="4A8A7D46" w14:textId="77777777" w:rsidR="004B725A" w:rsidRDefault="004B725A" w:rsidP="00F65BE9">
      <w:pPr>
        <w:pStyle w:val="BodyText"/>
        <w:numPr>
          <w:ilvl w:val="0"/>
          <w:numId w:val="3"/>
        </w:numPr>
      </w:pPr>
      <w:r>
        <w:t>There is a working assumption stating that at most 4 different DCI sizes are to be monitored simultaneously, and at most 3 of these may use the C-RNTI.</w:t>
      </w:r>
    </w:p>
    <w:p w14:paraId="3DF4CCA2" w14:textId="77777777" w:rsidR="00F65BE9" w:rsidRDefault="00275457" w:rsidP="00F65BE9">
      <w:pPr>
        <w:pStyle w:val="BodyText"/>
        <w:numPr>
          <w:ilvl w:val="0"/>
          <w:numId w:val="3"/>
        </w:numPr>
      </w:pPr>
      <w:r>
        <w:t>In Vancouver the following WA was agreed:</w:t>
      </w:r>
    </w:p>
    <w:p w14:paraId="735B3366" w14:textId="77777777" w:rsidR="00275457" w:rsidRDefault="00275457" w:rsidP="004B725A">
      <w:pPr>
        <w:ind w:left="1080"/>
        <w:rPr>
          <w:rFonts w:ascii="Times" w:hAnsi="Times" w:cs="Times"/>
          <w:b/>
          <w:bCs/>
          <w:szCs w:val="20"/>
          <w:lang w:eastAsia="zh-CN"/>
        </w:rPr>
      </w:pPr>
      <w:r>
        <w:rPr>
          <w:highlight w:val="darkYellow"/>
          <w:lang w:eastAsia="zh-CN"/>
        </w:rPr>
        <w:t>Working assumption</w:t>
      </w:r>
      <w:r>
        <w:rPr>
          <w:b/>
          <w:bCs/>
          <w:lang w:eastAsia="zh-CN"/>
        </w:rPr>
        <w:t>:</w:t>
      </w:r>
    </w:p>
    <w:p w14:paraId="0CCFB403" w14:textId="77777777" w:rsidR="00275457" w:rsidRDefault="00275457" w:rsidP="004B725A">
      <w:pPr>
        <w:pStyle w:val="BodyText"/>
        <w:numPr>
          <w:ilvl w:val="0"/>
          <w:numId w:val="5"/>
        </w:numPr>
        <w:ind w:left="1800"/>
        <w:rPr>
          <w:rFonts w:ascii="Times" w:hAnsi="Times" w:cs="Times"/>
          <w:szCs w:val="20"/>
          <w:lang w:val="en-GB" w:eastAsia="zh-CN"/>
        </w:rPr>
      </w:pPr>
      <w:r>
        <w:rPr>
          <w:rFonts w:ascii="Times" w:eastAsia="Times New Roman" w:hAnsi="Times" w:cs="Times"/>
          <w:szCs w:val="20"/>
          <w:lang w:val="en-GB" w:eastAsia="zh-CN"/>
        </w:rPr>
        <w:t>The number of bits in the resource allocation field for format 0-0 and 1-0 depends on search space:</w:t>
      </w:r>
    </w:p>
    <w:p w14:paraId="1739968F" w14:textId="77777777" w:rsidR="00275457" w:rsidRDefault="00275457" w:rsidP="004B725A">
      <w:pPr>
        <w:pStyle w:val="BodyText"/>
        <w:numPr>
          <w:ilvl w:val="1"/>
          <w:numId w:val="5"/>
        </w:numPr>
        <w:ind w:left="2520"/>
        <w:rPr>
          <w:rFonts w:ascii="Times" w:hAnsi="Times" w:cs="Times"/>
          <w:lang w:val="en-GB" w:eastAsia="zh-CN"/>
        </w:rPr>
      </w:pPr>
      <w:r>
        <w:rPr>
          <w:rFonts w:ascii="Times" w:hAnsi="Times" w:cs="Times"/>
          <w:lang w:val="en-GB" w:eastAsia="zh-CN"/>
        </w:rPr>
        <w:t>In CSS(s) in CORESET 0, use initial DL BWP for DCI size determination and RB numbering</w:t>
      </w:r>
    </w:p>
    <w:p w14:paraId="175199A9" w14:textId="77777777" w:rsidR="00275457" w:rsidRDefault="00275457" w:rsidP="004B725A">
      <w:pPr>
        <w:pStyle w:val="BodyText"/>
        <w:numPr>
          <w:ilvl w:val="2"/>
          <w:numId w:val="5"/>
        </w:numPr>
        <w:ind w:left="3240"/>
        <w:rPr>
          <w:rFonts w:ascii="Times" w:hAnsi="Times" w:cs="Times"/>
          <w:lang w:val="en-GB" w:eastAsia="zh-CN"/>
        </w:rPr>
      </w:pPr>
      <w:r>
        <w:rPr>
          <w:rFonts w:ascii="Times" w:hAnsi="Times" w:cs="Times"/>
          <w:lang w:val="en-GB" w:eastAsia="zh-CN"/>
        </w:rPr>
        <w:t>FFS If a UE monitors 0-0/1-0 in CSS in CORESET 0 in a slot, it does not monitor formats 0-0 or 1-0 (or 2-x family in case they have a size aligned with 0-0/1-0) in any other search space</w:t>
      </w:r>
    </w:p>
    <w:p w14:paraId="4FC358E0" w14:textId="6FD0034D" w:rsidR="004B725A" w:rsidRPr="00AE062C" w:rsidRDefault="00275457" w:rsidP="00AE062C">
      <w:pPr>
        <w:pStyle w:val="BodyText"/>
        <w:numPr>
          <w:ilvl w:val="1"/>
          <w:numId w:val="5"/>
        </w:numPr>
        <w:ind w:left="2520"/>
        <w:rPr>
          <w:rFonts w:ascii="Times" w:hAnsi="Times" w:cs="Times"/>
          <w:lang w:val="en-GB" w:eastAsia="zh-CN"/>
        </w:rPr>
      </w:pPr>
      <w:r>
        <w:rPr>
          <w:rFonts w:ascii="Times" w:hAnsi="Times" w:cs="Times"/>
          <w:lang w:val="en-GB" w:eastAsia="zh-CN"/>
        </w:rPr>
        <w:t>Otherwise, use active BWP for DCI size determination and RB numbering</w:t>
      </w:r>
    </w:p>
    <w:p w14:paraId="1435611E" w14:textId="77777777" w:rsidR="00F65BE9" w:rsidRDefault="00F65BE9" w:rsidP="00F65BE9">
      <w:pPr>
        <w:pStyle w:val="BodyText"/>
      </w:pPr>
    </w:p>
    <w:p w14:paraId="5EDB8A46" w14:textId="77777777" w:rsidR="004B725A" w:rsidRDefault="00275457" w:rsidP="004B725A">
      <w:pPr>
        <w:pStyle w:val="BodyText"/>
      </w:pPr>
      <w:r>
        <w:t>In the table, size 1 = size 2 in case of the default BWP = initial BWP, otherwise the two sizes may differ.</w:t>
      </w:r>
    </w:p>
    <w:p w14:paraId="2754791F" w14:textId="77777777" w:rsidR="004B725A" w:rsidRDefault="004B725A" w:rsidP="004B725A">
      <w:pPr>
        <w:pStyle w:val="BodyText"/>
      </w:pPr>
      <w:r>
        <w:t>The RNTIs monitored for the different sizes are listed in the table.</w:t>
      </w:r>
    </w:p>
    <w:p w14:paraId="6EB75DFF" w14:textId="1A1B84B4" w:rsidR="00C44E89" w:rsidRDefault="00C44E89" w:rsidP="00C44E89">
      <w:pPr>
        <w:pStyle w:val="BodyText"/>
      </w:pPr>
      <w:r>
        <w:t>(The possible agreement “In case of BW adaptation (i.e. dynamic switching of the active BWP between ‘default’ and ‘wide’ BWP), the ‘default’ BWP is always inside the ‘wide BWP’.” is discussed under BWP adaptation)</w:t>
      </w:r>
    </w:p>
    <w:p w14:paraId="0B9DE146" w14:textId="44958322" w:rsidR="004B725A" w:rsidRDefault="004B725A" w:rsidP="004B725A">
      <w:pPr>
        <w:pStyle w:val="BodyText"/>
      </w:pPr>
    </w:p>
    <w:p w14:paraId="36D48EE3" w14:textId="375F7F67" w:rsidR="002930BF" w:rsidRDefault="002930BF" w:rsidP="002930BF">
      <w:pPr>
        <w:pStyle w:val="Heading1"/>
      </w:pPr>
      <w:r>
        <w:t>Discussion</w:t>
      </w:r>
    </w:p>
    <w:p w14:paraId="7FD40F18" w14:textId="38721044" w:rsidR="008F7C97" w:rsidRDefault="002C1967" w:rsidP="004B725A">
      <w:pPr>
        <w:pStyle w:val="BodyText"/>
      </w:pPr>
      <w:r>
        <w:t xml:space="preserve">Possible </w:t>
      </w:r>
      <w:r w:rsidR="008F7C97">
        <w:t>Offline proposal:</w:t>
      </w:r>
    </w:p>
    <w:p w14:paraId="535E0F0F" w14:textId="77777777" w:rsidR="002C1967" w:rsidRDefault="002C1967" w:rsidP="002C1967">
      <w:pPr>
        <w:pStyle w:val="BodyText"/>
        <w:numPr>
          <w:ilvl w:val="0"/>
          <w:numId w:val="4"/>
        </w:numPr>
      </w:pPr>
      <w:r>
        <w:lastRenderedPageBreak/>
        <w:t>Confirm the WA on at most 3+1 DCI sizes (3 targeting RNTIs including the C-RNTI, 1 targeting RNTIs not including the C-</w:t>
      </w:r>
      <w:bookmarkStart w:id="4" w:name="_GoBack"/>
      <w:bookmarkEnd w:id="4"/>
      <w:r>
        <w:t xml:space="preserve">RNTI) </w:t>
      </w:r>
    </w:p>
    <w:p w14:paraId="5A748C5D" w14:textId="77777777" w:rsidR="002C1967" w:rsidRDefault="002C1967" w:rsidP="002C1967">
      <w:pPr>
        <w:pStyle w:val="BodyText"/>
        <w:numPr>
          <w:ilvl w:val="0"/>
          <w:numId w:val="4"/>
        </w:numPr>
      </w:pPr>
      <w:r>
        <w:t xml:space="preserve">DCI formats 0-0/1-0, 0-1, and 1-1 can have different sizes. </w:t>
      </w:r>
    </w:p>
    <w:p w14:paraId="1587CCD9" w14:textId="77777777" w:rsidR="002C1967" w:rsidRDefault="002C1967" w:rsidP="004B725A">
      <w:pPr>
        <w:pStyle w:val="BodyText"/>
        <w:numPr>
          <w:ilvl w:val="0"/>
          <w:numId w:val="4"/>
        </w:numPr>
      </w:pPr>
      <w:r>
        <w:t xml:space="preserve">DCI formats 0-1 and 1-1 can be received in USS only. </w:t>
      </w:r>
      <w:proofErr w:type="gramStart"/>
      <w:r>
        <w:t>The size is determined by the active BWP</w:t>
      </w:r>
      <w:proofErr w:type="gramEnd"/>
      <w:r>
        <w:t>.</w:t>
      </w:r>
    </w:p>
    <w:p w14:paraId="0AE6CD49" w14:textId="6AB3CAB3" w:rsidR="002C1967" w:rsidRDefault="002C1967" w:rsidP="004B725A">
      <w:pPr>
        <w:pStyle w:val="BodyText"/>
        <w:numPr>
          <w:ilvl w:val="0"/>
          <w:numId w:val="4"/>
        </w:numPr>
      </w:pPr>
      <w:r>
        <w:t>DCI format 0-0/1-0 can be received in both CSS</w:t>
      </w:r>
      <w:r w:rsidR="00BC5553">
        <w:t xml:space="preserve"> (other than in CORESET 0)</w:t>
      </w:r>
      <w:r>
        <w:t xml:space="preserve"> and USS.</w:t>
      </w:r>
      <w:r w:rsidR="00AB78B6">
        <w:t xml:space="preserve"> The size is determined by </w:t>
      </w:r>
      <w:r w:rsidR="00935C4D">
        <w:t xml:space="preserve">the </w:t>
      </w:r>
      <w:r w:rsidR="00AB78B6">
        <w:t xml:space="preserve">lowest </w:t>
      </w:r>
      <w:r w:rsidR="00935C4D">
        <w:t>index among the BWP configured with dedicated RRC signaling</w:t>
      </w:r>
      <w:r w:rsidR="00AB78B6">
        <w:t xml:space="preserve"> (with the exception for the WA below)</w:t>
      </w:r>
    </w:p>
    <w:p w14:paraId="70159A08" w14:textId="1D66DD16" w:rsidR="00C862DA" w:rsidRDefault="00C862DA" w:rsidP="00C862DA">
      <w:pPr>
        <w:pStyle w:val="BodyText"/>
        <w:numPr>
          <w:ilvl w:val="1"/>
          <w:numId w:val="4"/>
        </w:numPr>
      </w:pPr>
      <w:r>
        <w:t xml:space="preserve">FFS: </w:t>
      </w:r>
      <w:r w:rsidR="006F7DB1">
        <w:t>Handling of RA field interpretation applicable to other BWPs than the one with the lowest index.</w:t>
      </w:r>
    </w:p>
    <w:p w14:paraId="7C2CC663" w14:textId="0C449DF5" w:rsidR="002C1967" w:rsidRDefault="002C1967" w:rsidP="002C1967">
      <w:pPr>
        <w:pStyle w:val="BodyText"/>
        <w:numPr>
          <w:ilvl w:val="0"/>
          <w:numId w:val="5"/>
        </w:numPr>
      </w:pPr>
      <w:r>
        <w:t>Confirm the WA</w:t>
      </w:r>
      <w:r w:rsidR="00C862DA">
        <w:t xml:space="preserve"> </w:t>
      </w:r>
      <w:r w:rsidR="002930BF">
        <w:t xml:space="preserve">from Vancouver </w:t>
      </w:r>
      <w:r w:rsidR="00C862DA">
        <w:t xml:space="preserve">with the following </w:t>
      </w:r>
      <w:r w:rsidR="002930BF">
        <w:t>changes</w:t>
      </w:r>
      <w:r>
        <w:t>:</w:t>
      </w:r>
    </w:p>
    <w:p w14:paraId="30C94680" w14:textId="77777777" w:rsidR="008F7C97" w:rsidRDefault="008F7C97" w:rsidP="008F7C97">
      <w:pPr>
        <w:ind w:left="1080"/>
        <w:rPr>
          <w:rFonts w:ascii="Times" w:hAnsi="Times" w:cs="Times"/>
          <w:b/>
          <w:bCs/>
          <w:szCs w:val="20"/>
          <w:lang w:eastAsia="zh-CN"/>
        </w:rPr>
      </w:pPr>
      <w:r>
        <w:rPr>
          <w:highlight w:val="darkYellow"/>
          <w:lang w:eastAsia="zh-CN"/>
        </w:rPr>
        <w:t>Working assumption</w:t>
      </w:r>
      <w:r>
        <w:rPr>
          <w:b/>
          <w:bCs/>
          <w:lang w:eastAsia="zh-CN"/>
        </w:rPr>
        <w:t>:</w:t>
      </w:r>
    </w:p>
    <w:p w14:paraId="34A26E2C" w14:textId="77777777" w:rsidR="008F7C97" w:rsidRDefault="008F7C97" w:rsidP="008F7C97">
      <w:pPr>
        <w:pStyle w:val="BodyText"/>
        <w:numPr>
          <w:ilvl w:val="0"/>
          <w:numId w:val="5"/>
        </w:numPr>
        <w:ind w:left="1800"/>
        <w:rPr>
          <w:rFonts w:ascii="Times" w:hAnsi="Times" w:cs="Times"/>
          <w:szCs w:val="20"/>
          <w:lang w:val="en-GB" w:eastAsia="zh-CN"/>
        </w:rPr>
      </w:pPr>
      <w:r>
        <w:rPr>
          <w:rFonts w:ascii="Times" w:eastAsia="Times New Roman" w:hAnsi="Times" w:cs="Times"/>
          <w:szCs w:val="20"/>
          <w:lang w:val="en-GB" w:eastAsia="zh-CN"/>
        </w:rPr>
        <w:t>The number of bits in the resource allocation field for format 0-0 and 1-0 depends on search space:</w:t>
      </w:r>
    </w:p>
    <w:p w14:paraId="5669675F" w14:textId="77777777" w:rsidR="008F7C97" w:rsidRDefault="008F7C97" w:rsidP="008F7C97">
      <w:pPr>
        <w:pStyle w:val="BodyText"/>
        <w:numPr>
          <w:ilvl w:val="1"/>
          <w:numId w:val="5"/>
        </w:numPr>
        <w:ind w:left="2520"/>
        <w:rPr>
          <w:rFonts w:ascii="Times" w:hAnsi="Times" w:cs="Times"/>
          <w:lang w:val="en-GB" w:eastAsia="zh-CN"/>
        </w:rPr>
      </w:pPr>
      <w:r>
        <w:rPr>
          <w:rFonts w:ascii="Times" w:hAnsi="Times" w:cs="Times"/>
          <w:lang w:val="en-GB" w:eastAsia="zh-CN"/>
        </w:rPr>
        <w:t>In CSS(s) in CORESET 0, use initial DL BWP for DCI size determination and RB numbering</w:t>
      </w:r>
    </w:p>
    <w:p w14:paraId="24AF9C1A" w14:textId="7730CA81" w:rsidR="008F7C97" w:rsidRDefault="008F7C97" w:rsidP="008F7C97">
      <w:pPr>
        <w:pStyle w:val="BodyText"/>
        <w:numPr>
          <w:ilvl w:val="2"/>
          <w:numId w:val="5"/>
        </w:numPr>
        <w:ind w:left="3240"/>
        <w:rPr>
          <w:rFonts w:ascii="Times" w:hAnsi="Times" w:cs="Times"/>
          <w:lang w:val="en-GB" w:eastAsia="zh-CN"/>
        </w:rPr>
      </w:pPr>
      <w:r>
        <w:rPr>
          <w:rFonts w:ascii="Times" w:hAnsi="Times" w:cs="Times"/>
          <w:lang w:val="en-GB" w:eastAsia="zh-CN"/>
        </w:rPr>
        <w:t>FFS If a UE monitors 0-0/1-0 in CSS in CORESET 0 in a slot, it does not monitor formats 0-0 or 1-0 (or 2-x family in case they have a size aligned with 0-0/1-0) in any other search space</w:t>
      </w:r>
    </w:p>
    <w:p w14:paraId="7FB3ED9B" w14:textId="4627BD76" w:rsidR="00AB78B6" w:rsidRPr="00C862DA" w:rsidRDefault="00C862DA" w:rsidP="00C862DA">
      <w:pPr>
        <w:pStyle w:val="BodyText"/>
        <w:numPr>
          <w:ilvl w:val="1"/>
          <w:numId w:val="5"/>
        </w:numPr>
        <w:ind w:left="2520"/>
        <w:rPr>
          <w:rFonts w:ascii="Times" w:hAnsi="Times" w:cs="Times"/>
          <w:strike/>
          <w:lang w:val="en-GB" w:eastAsia="zh-CN"/>
        </w:rPr>
      </w:pPr>
      <w:r w:rsidRPr="00C862DA">
        <w:rPr>
          <w:rFonts w:ascii="Times" w:hAnsi="Times" w:cs="Times"/>
          <w:strike/>
          <w:lang w:val="en-GB" w:eastAsia="zh-CN"/>
        </w:rPr>
        <w:t>Otherwise, use active BWP for DCI size determination and RB numbering</w:t>
      </w:r>
    </w:p>
    <w:p w14:paraId="42AAE2BD" w14:textId="77777777" w:rsidR="008F7C97" w:rsidRDefault="008F7C97" w:rsidP="004B725A">
      <w:pPr>
        <w:pStyle w:val="BodyText"/>
      </w:pPr>
    </w:p>
    <w:p w14:paraId="42D7E19E" w14:textId="77777777" w:rsidR="004B725A" w:rsidRDefault="004B725A" w:rsidP="004B725A">
      <w:pPr>
        <w:pStyle w:val="BodyText"/>
      </w:pPr>
    </w:p>
    <w:p w14:paraId="6EF74429" w14:textId="4CD9B927" w:rsidR="004B725A" w:rsidRDefault="00AE062C" w:rsidP="004B725A">
      <w:pPr>
        <w:pStyle w:val="BodyText"/>
      </w:pPr>
      <w:r>
        <w:rPr>
          <w:b/>
        </w:rPr>
        <w:t>Discussion:</w:t>
      </w:r>
    </w:p>
    <w:p w14:paraId="1EFEC9F7" w14:textId="77777777" w:rsidR="004B725A" w:rsidRDefault="004B725A" w:rsidP="004B725A">
      <w:pPr>
        <w:pStyle w:val="BodyText"/>
        <w:numPr>
          <w:ilvl w:val="0"/>
          <w:numId w:val="4"/>
        </w:numPr>
      </w:pPr>
      <w:bookmarkStart w:id="5" w:name="_Hlk507322052"/>
      <w:r>
        <w:t xml:space="preserve">Confirm the WA on at most 3+1 DCI sizes (3 targeting RNTIs including the C-RNTI, 1 targeting RNTIs not including the C-RNTI) </w:t>
      </w:r>
    </w:p>
    <w:p w14:paraId="2F96BFF4" w14:textId="77777777" w:rsidR="004B725A" w:rsidRDefault="004B725A" w:rsidP="004B725A">
      <w:pPr>
        <w:pStyle w:val="BodyText"/>
        <w:numPr>
          <w:ilvl w:val="0"/>
          <w:numId w:val="4"/>
        </w:numPr>
      </w:pPr>
      <w:r>
        <w:t xml:space="preserve">DCI formats 0-0/1-0, 0-1, and 1-1 can have different sizes. </w:t>
      </w:r>
    </w:p>
    <w:p w14:paraId="64DBDAC9" w14:textId="64067415" w:rsidR="008F4794" w:rsidRDefault="004B725A" w:rsidP="002930BF">
      <w:pPr>
        <w:pStyle w:val="BodyText"/>
        <w:numPr>
          <w:ilvl w:val="0"/>
          <w:numId w:val="4"/>
        </w:numPr>
      </w:pPr>
      <w:r>
        <w:t xml:space="preserve">DCI formats 0-1 and 1-1 can be received in USS only. </w:t>
      </w:r>
      <w:proofErr w:type="gramStart"/>
      <w:r>
        <w:t>The size is determined by the active BWP</w:t>
      </w:r>
      <w:proofErr w:type="gramEnd"/>
      <w:r>
        <w:t>.</w:t>
      </w:r>
    </w:p>
    <w:p w14:paraId="6F275275" w14:textId="206C04D7" w:rsidR="00486D4A" w:rsidRDefault="004B725A" w:rsidP="004B725A">
      <w:pPr>
        <w:pStyle w:val="BodyText"/>
        <w:numPr>
          <w:ilvl w:val="0"/>
          <w:numId w:val="4"/>
        </w:numPr>
      </w:pPr>
      <w:r>
        <w:t xml:space="preserve">DCI format 0-0/1-0 can be received in both CSS and USS. The size is determined by the </w:t>
      </w:r>
      <w:r w:rsidR="00221AA2">
        <w:t>[</w:t>
      </w:r>
      <w:commentRangeStart w:id="6"/>
      <w:r w:rsidR="00486D4A">
        <w:t>active</w:t>
      </w:r>
      <w:r w:rsidR="00221AA2">
        <w:t xml:space="preserve"> or default]</w:t>
      </w:r>
      <w:r>
        <w:t xml:space="preserve"> </w:t>
      </w:r>
      <w:commentRangeEnd w:id="6"/>
      <w:r w:rsidR="00612FE4">
        <w:rPr>
          <w:rStyle w:val="CommentReference"/>
          <w:rFonts w:eastAsia="Times New Roman"/>
        </w:rPr>
        <w:commentReference w:id="6"/>
      </w:r>
      <w:r>
        <w:t>BWP</w:t>
      </w:r>
    </w:p>
    <w:p w14:paraId="457840FF" w14:textId="77777777" w:rsidR="00AE062C" w:rsidRDefault="00AE062C" w:rsidP="00AE062C">
      <w:pPr>
        <w:pStyle w:val="BodyText"/>
        <w:numPr>
          <w:ilvl w:val="1"/>
          <w:numId w:val="4"/>
        </w:numPr>
      </w:pPr>
      <w:r>
        <w:t>Option 1: According to the initial BWP</w:t>
      </w:r>
    </w:p>
    <w:p w14:paraId="53EF63A9" w14:textId="77777777" w:rsidR="0031520B" w:rsidRDefault="00AE062C" w:rsidP="00AE062C">
      <w:pPr>
        <w:pStyle w:val="BodyText"/>
        <w:numPr>
          <w:ilvl w:val="1"/>
          <w:numId w:val="4"/>
        </w:numPr>
      </w:pPr>
      <w:r>
        <w:t xml:space="preserve">Option 2: </w:t>
      </w:r>
    </w:p>
    <w:p w14:paraId="6A3920C0" w14:textId="2AA36565" w:rsidR="0031520B" w:rsidRDefault="0031520B" w:rsidP="0031520B">
      <w:pPr>
        <w:pStyle w:val="BodyText"/>
        <w:numPr>
          <w:ilvl w:val="2"/>
          <w:numId w:val="4"/>
        </w:numPr>
      </w:pPr>
      <w:r>
        <w:t xml:space="preserve">A: </w:t>
      </w:r>
      <w:r w:rsidR="00AE062C">
        <w:t>According to default BWP</w:t>
      </w:r>
    </w:p>
    <w:p w14:paraId="316250A0" w14:textId="3A1155EF" w:rsidR="00AE062C" w:rsidRDefault="0031520B" w:rsidP="0031520B">
      <w:pPr>
        <w:pStyle w:val="BodyText"/>
        <w:numPr>
          <w:ilvl w:val="2"/>
          <w:numId w:val="4"/>
        </w:numPr>
      </w:pPr>
      <w:r>
        <w:t xml:space="preserve">B: </w:t>
      </w:r>
      <w:r w:rsidR="00AE062C">
        <w:t>BWP</w:t>
      </w:r>
      <w:r w:rsidR="002D7B5C">
        <w:t xml:space="preserve"> </w:t>
      </w:r>
      <w:r w:rsidR="00AB78B6">
        <w:t xml:space="preserve">with </w:t>
      </w:r>
      <w:r w:rsidR="002D7B5C">
        <w:t>lowest index</w:t>
      </w:r>
      <w:r w:rsidR="00AB78B6">
        <w:t xml:space="preserve"> applied to each cell</w:t>
      </w:r>
    </w:p>
    <w:p w14:paraId="23BBE9BC" w14:textId="77777777" w:rsidR="00AE062C" w:rsidRDefault="00AE062C" w:rsidP="00AE062C">
      <w:pPr>
        <w:pStyle w:val="BodyText"/>
        <w:numPr>
          <w:ilvl w:val="1"/>
          <w:numId w:val="4"/>
        </w:numPr>
      </w:pPr>
      <w:r>
        <w:t>Option 3: According to (the frequency size of) CORESET for the CSS where the 0-0/0-1 in monitored</w:t>
      </w:r>
    </w:p>
    <w:p w14:paraId="6B026B91" w14:textId="7B02A271" w:rsidR="00AE062C" w:rsidRDefault="00AE062C" w:rsidP="00AE062C">
      <w:pPr>
        <w:pStyle w:val="BodyText"/>
        <w:numPr>
          <w:ilvl w:val="1"/>
          <w:numId w:val="4"/>
        </w:numPr>
      </w:pPr>
      <w:r>
        <w:t>Option 4: According to the active BWP</w:t>
      </w:r>
    </w:p>
    <w:p w14:paraId="47BEFAC6" w14:textId="542F41FD" w:rsidR="00C44E89" w:rsidRDefault="00C44E89" w:rsidP="004B725A">
      <w:pPr>
        <w:pStyle w:val="BodyText"/>
        <w:numPr>
          <w:ilvl w:val="0"/>
          <w:numId w:val="4"/>
        </w:numPr>
      </w:pPr>
      <w:r>
        <w:t>Confirm the WA from Vancouver (apart from the FFS)</w:t>
      </w:r>
    </w:p>
    <w:p w14:paraId="04A75992" w14:textId="77777777" w:rsidR="00C44E89" w:rsidRDefault="00C44E89" w:rsidP="00C44E89">
      <w:pPr>
        <w:ind w:left="1080"/>
        <w:rPr>
          <w:rFonts w:ascii="Times" w:hAnsi="Times" w:cs="Times"/>
          <w:b/>
          <w:bCs/>
          <w:szCs w:val="20"/>
          <w:lang w:eastAsia="zh-CN"/>
        </w:rPr>
      </w:pPr>
      <w:r>
        <w:rPr>
          <w:highlight w:val="darkYellow"/>
          <w:lang w:eastAsia="zh-CN"/>
        </w:rPr>
        <w:t>Working assumption</w:t>
      </w:r>
      <w:r>
        <w:rPr>
          <w:b/>
          <w:bCs/>
          <w:lang w:eastAsia="zh-CN"/>
        </w:rPr>
        <w:t>:</w:t>
      </w:r>
    </w:p>
    <w:p w14:paraId="2323EF23" w14:textId="77777777" w:rsidR="00C44E89" w:rsidRDefault="00C44E89" w:rsidP="00C44E89">
      <w:pPr>
        <w:pStyle w:val="BodyText"/>
        <w:numPr>
          <w:ilvl w:val="1"/>
          <w:numId w:val="4"/>
        </w:numPr>
        <w:rPr>
          <w:rFonts w:ascii="Times" w:hAnsi="Times" w:cs="Times"/>
          <w:szCs w:val="20"/>
          <w:lang w:val="en-GB" w:eastAsia="zh-CN"/>
        </w:rPr>
      </w:pPr>
      <w:r>
        <w:rPr>
          <w:rFonts w:ascii="Times" w:eastAsia="Times New Roman" w:hAnsi="Times" w:cs="Times"/>
          <w:szCs w:val="20"/>
          <w:lang w:val="en-GB" w:eastAsia="zh-CN"/>
        </w:rPr>
        <w:t>The number of bits in the resource allocation field for format 0-0 and 1-0 depends on search space:</w:t>
      </w:r>
    </w:p>
    <w:p w14:paraId="3499D4ED" w14:textId="77777777" w:rsidR="00C44E89" w:rsidRDefault="00C44E89" w:rsidP="00C44E89">
      <w:pPr>
        <w:pStyle w:val="BodyText"/>
        <w:numPr>
          <w:ilvl w:val="2"/>
          <w:numId w:val="4"/>
        </w:numPr>
        <w:rPr>
          <w:rFonts w:ascii="Times" w:hAnsi="Times" w:cs="Times"/>
          <w:lang w:val="en-GB" w:eastAsia="zh-CN"/>
        </w:rPr>
      </w:pPr>
      <w:r>
        <w:rPr>
          <w:rFonts w:ascii="Times" w:hAnsi="Times" w:cs="Times"/>
          <w:lang w:val="en-GB" w:eastAsia="zh-CN"/>
        </w:rPr>
        <w:t>In CSS(s) in CORESET 0, use initial DL BWP for DCI size determination and RB numbering</w:t>
      </w:r>
    </w:p>
    <w:p w14:paraId="0C8A5F51" w14:textId="26BCB6F6" w:rsidR="00C44E89" w:rsidRPr="00C44E89" w:rsidRDefault="00C44E89" w:rsidP="00C44E89">
      <w:pPr>
        <w:pStyle w:val="BodyText"/>
        <w:numPr>
          <w:ilvl w:val="2"/>
          <w:numId w:val="4"/>
        </w:numPr>
        <w:rPr>
          <w:rFonts w:ascii="Times" w:hAnsi="Times" w:cs="Times"/>
          <w:lang w:val="en-GB" w:eastAsia="zh-CN"/>
        </w:rPr>
      </w:pPr>
      <w:r>
        <w:rPr>
          <w:rFonts w:ascii="Times" w:hAnsi="Times" w:cs="Times"/>
          <w:lang w:val="en-GB" w:eastAsia="zh-CN"/>
        </w:rPr>
        <w:t xml:space="preserve">Otherwise, use </w:t>
      </w:r>
      <w:r w:rsidR="00221AA2">
        <w:rPr>
          <w:rFonts w:ascii="Times" w:hAnsi="Times" w:cs="Times"/>
          <w:lang w:val="en-GB" w:eastAsia="zh-CN"/>
        </w:rPr>
        <w:t>[</w:t>
      </w:r>
      <w:commentRangeStart w:id="7"/>
      <w:r w:rsidRPr="007B7304">
        <w:rPr>
          <w:rFonts w:ascii="Times" w:hAnsi="Times" w:cs="Times"/>
          <w:lang w:val="en-GB" w:eastAsia="zh-CN"/>
        </w:rPr>
        <w:t>active</w:t>
      </w:r>
      <w:r w:rsidR="00221AA2">
        <w:rPr>
          <w:rFonts w:ascii="Times" w:hAnsi="Times" w:cs="Times"/>
          <w:lang w:val="en-GB" w:eastAsia="zh-CN"/>
        </w:rPr>
        <w:t xml:space="preserve"> or default]</w:t>
      </w:r>
      <w:r>
        <w:rPr>
          <w:rFonts w:ascii="Times" w:hAnsi="Times" w:cs="Times"/>
          <w:lang w:val="en-GB" w:eastAsia="zh-CN"/>
        </w:rPr>
        <w:t xml:space="preserve"> </w:t>
      </w:r>
      <w:commentRangeEnd w:id="7"/>
      <w:r w:rsidR="00612FE4">
        <w:rPr>
          <w:rStyle w:val="CommentReference"/>
          <w:rFonts w:eastAsia="Times New Roman"/>
        </w:rPr>
        <w:commentReference w:id="7"/>
      </w:r>
      <w:r>
        <w:rPr>
          <w:rFonts w:ascii="Times" w:hAnsi="Times" w:cs="Times"/>
          <w:lang w:val="en-GB" w:eastAsia="zh-CN"/>
        </w:rPr>
        <w:t>BWP for DCI size determination and RB numbering</w:t>
      </w:r>
    </w:p>
    <w:p w14:paraId="33776A63" w14:textId="77777777" w:rsidR="00C44E89" w:rsidRDefault="00C44E89" w:rsidP="004B725A">
      <w:pPr>
        <w:pStyle w:val="BodyText"/>
        <w:numPr>
          <w:ilvl w:val="0"/>
          <w:numId w:val="4"/>
        </w:numPr>
      </w:pPr>
      <w:r>
        <w:t>Discuss further how to define the sizes for formats 2-0 and 2-1</w:t>
      </w:r>
    </w:p>
    <w:p w14:paraId="07392824" w14:textId="77777777" w:rsidR="00C44E89" w:rsidRDefault="00C44E89" w:rsidP="004B725A">
      <w:pPr>
        <w:pStyle w:val="BodyText"/>
        <w:numPr>
          <w:ilvl w:val="0"/>
          <w:numId w:val="4"/>
        </w:numPr>
      </w:pPr>
      <w:r>
        <w:t xml:space="preserve">Adopt the table in black below (red part </w:t>
      </w:r>
      <w:r w:rsidR="007B7304">
        <w:t>needs further discussion</w:t>
      </w:r>
      <w:r>
        <w:t>)</w:t>
      </w:r>
    </w:p>
    <w:bookmarkEnd w:id="5"/>
    <w:p w14:paraId="36C5AE31" w14:textId="77777777" w:rsidR="004B725A" w:rsidRDefault="004B725A" w:rsidP="004B725A">
      <w:pPr>
        <w:pStyle w:val="BodyText"/>
      </w:pPr>
    </w:p>
    <w:p w14:paraId="58B861B8" w14:textId="77777777" w:rsidR="00344CFA" w:rsidRDefault="00344CFA" w:rsidP="00344CFA">
      <w:pPr>
        <w:pStyle w:val="BodyText"/>
      </w:pPr>
    </w:p>
    <w:tbl>
      <w:tblPr>
        <w:tblStyle w:val="TableGrid"/>
        <w:tblW w:w="9785" w:type="dxa"/>
        <w:tblLook w:val="04A0" w:firstRow="1" w:lastRow="0" w:firstColumn="1" w:lastColumn="0" w:noHBand="0" w:noVBand="1"/>
      </w:tblPr>
      <w:tblGrid>
        <w:gridCol w:w="908"/>
        <w:gridCol w:w="1772"/>
        <w:gridCol w:w="1993"/>
        <w:gridCol w:w="1551"/>
        <w:gridCol w:w="1772"/>
        <w:gridCol w:w="1789"/>
      </w:tblGrid>
      <w:tr w:rsidR="00344CFA" w14:paraId="3A5EA1C9" w14:textId="77777777" w:rsidTr="009E4B22">
        <w:tc>
          <w:tcPr>
            <w:tcW w:w="908" w:type="dxa"/>
            <w:vMerge w:val="restart"/>
            <w:shd w:val="clear" w:color="auto" w:fill="D9D9D9" w:themeFill="background1" w:themeFillShade="D9"/>
          </w:tcPr>
          <w:p w14:paraId="3489BA78" w14:textId="77777777" w:rsidR="00344CFA" w:rsidRPr="009E4B22" w:rsidRDefault="00344CFA" w:rsidP="00F65BE9">
            <w:pPr>
              <w:pStyle w:val="BodyText"/>
              <w:rPr>
                <w:b/>
              </w:rPr>
            </w:pPr>
            <w:r w:rsidRPr="009E4B22">
              <w:rPr>
                <w:b/>
              </w:rPr>
              <w:t>DCI format</w:t>
            </w:r>
          </w:p>
        </w:tc>
        <w:tc>
          <w:tcPr>
            <w:tcW w:w="8877" w:type="dxa"/>
            <w:gridSpan w:val="5"/>
            <w:shd w:val="clear" w:color="auto" w:fill="D9D9D9" w:themeFill="background1" w:themeFillShade="D9"/>
          </w:tcPr>
          <w:p w14:paraId="22C35347" w14:textId="77777777" w:rsidR="00344CFA" w:rsidRPr="009E4B22" w:rsidRDefault="00344CFA" w:rsidP="00F65BE9">
            <w:pPr>
              <w:pStyle w:val="BodyText"/>
              <w:rPr>
                <w:b/>
              </w:rPr>
            </w:pPr>
            <w:r w:rsidRPr="009E4B22">
              <w:rPr>
                <w:b/>
              </w:rPr>
              <w:t>Size</w:t>
            </w:r>
            <w:r w:rsidR="009E4B22" w:rsidRPr="009E4B22">
              <w:rPr>
                <w:b/>
              </w:rPr>
              <w:t xml:space="preserve"> (given by BWP listed below)</w:t>
            </w:r>
          </w:p>
        </w:tc>
      </w:tr>
      <w:tr w:rsidR="009E4B22" w14:paraId="772E019D" w14:textId="77777777" w:rsidTr="007B7304">
        <w:tc>
          <w:tcPr>
            <w:tcW w:w="908" w:type="dxa"/>
            <w:vMerge/>
            <w:shd w:val="clear" w:color="auto" w:fill="D9D9D9" w:themeFill="background1" w:themeFillShade="D9"/>
          </w:tcPr>
          <w:p w14:paraId="5B717170" w14:textId="77777777" w:rsidR="009E4B22" w:rsidRDefault="009E4B22" w:rsidP="009E4B22">
            <w:pPr>
              <w:pStyle w:val="BodyText"/>
            </w:pPr>
          </w:p>
        </w:tc>
        <w:tc>
          <w:tcPr>
            <w:tcW w:w="1772" w:type="dxa"/>
            <w:shd w:val="clear" w:color="auto" w:fill="D9D9D9" w:themeFill="background1" w:themeFillShade="D9"/>
          </w:tcPr>
          <w:p w14:paraId="2A19B23A" w14:textId="77777777" w:rsidR="009E4B22" w:rsidRDefault="009E4B22" w:rsidP="009E4B22">
            <w:pPr>
              <w:pStyle w:val="BodyText"/>
              <w:rPr>
                <w:b/>
                <w:bCs/>
                <w:szCs w:val="20"/>
                <w:lang w:val="sv-SE"/>
              </w:rPr>
            </w:pPr>
            <w:r>
              <w:rPr>
                <w:b/>
                <w:bCs/>
              </w:rPr>
              <w:t xml:space="preserve">1 </w:t>
            </w:r>
            <w:r>
              <w:rPr>
                <w:b/>
                <w:bCs/>
              </w:rPr>
              <w:br/>
            </w:r>
            <w:r>
              <w:rPr>
                <w:sz w:val="16"/>
                <w:szCs w:val="16"/>
              </w:rPr>
              <w:t>(initial BWP)</w:t>
            </w:r>
          </w:p>
        </w:tc>
        <w:tc>
          <w:tcPr>
            <w:tcW w:w="1993" w:type="dxa"/>
            <w:shd w:val="clear" w:color="auto" w:fill="D9D9D9" w:themeFill="background1" w:themeFillShade="D9"/>
          </w:tcPr>
          <w:p w14:paraId="36D71B0F" w14:textId="5061046F" w:rsidR="009E4B22" w:rsidRDefault="009E4B22" w:rsidP="009E4B22">
            <w:pPr>
              <w:pStyle w:val="BodyText"/>
              <w:rPr>
                <w:b/>
                <w:bCs/>
              </w:rPr>
            </w:pPr>
            <w:r>
              <w:rPr>
                <w:b/>
                <w:bCs/>
              </w:rPr>
              <w:t xml:space="preserve">2 </w:t>
            </w:r>
            <w:r>
              <w:rPr>
                <w:b/>
                <w:bCs/>
              </w:rPr>
              <w:br/>
            </w:r>
            <w:r>
              <w:rPr>
                <w:sz w:val="16"/>
                <w:szCs w:val="16"/>
              </w:rPr>
              <w:t>(</w:t>
            </w:r>
            <w:r w:rsidR="00221AA2">
              <w:rPr>
                <w:sz w:val="16"/>
                <w:szCs w:val="16"/>
              </w:rPr>
              <w:t>[</w:t>
            </w:r>
            <w:commentRangeStart w:id="8"/>
            <w:r w:rsidR="00486D4A">
              <w:rPr>
                <w:sz w:val="16"/>
                <w:szCs w:val="16"/>
              </w:rPr>
              <w:t>active</w:t>
            </w:r>
            <w:r w:rsidR="00221AA2">
              <w:rPr>
                <w:sz w:val="16"/>
                <w:szCs w:val="16"/>
              </w:rPr>
              <w:t xml:space="preserve"> or default]</w:t>
            </w:r>
            <w:r>
              <w:rPr>
                <w:sz w:val="16"/>
                <w:szCs w:val="16"/>
              </w:rPr>
              <w:t xml:space="preserve"> </w:t>
            </w:r>
            <w:commentRangeEnd w:id="8"/>
            <w:r w:rsidR="00612FE4">
              <w:rPr>
                <w:rStyle w:val="CommentReference"/>
                <w:rFonts w:eastAsia="Times New Roman"/>
              </w:rPr>
              <w:commentReference w:id="8"/>
            </w:r>
            <w:r>
              <w:rPr>
                <w:sz w:val="16"/>
                <w:szCs w:val="16"/>
              </w:rPr>
              <w:t>BWP)</w:t>
            </w:r>
          </w:p>
        </w:tc>
        <w:tc>
          <w:tcPr>
            <w:tcW w:w="1551" w:type="dxa"/>
            <w:shd w:val="clear" w:color="auto" w:fill="D9D9D9" w:themeFill="background1" w:themeFillShade="D9"/>
          </w:tcPr>
          <w:p w14:paraId="7535ECEE" w14:textId="77777777" w:rsidR="009E4B22" w:rsidRDefault="009E4B22" w:rsidP="009E4B22">
            <w:pPr>
              <w:pStyle w:val="BodyText"/>
              <w:rPr>
                <w:b/>
                <w:bCs/>
              </w:rPr>
            </w:pPr>
            <w:r>
              <w:rPr>
                <w:b/>
                <w:bCs/>
              </w:rPr>
              <w:t xml:space="preserve">3 </w:t>
            </w:r>
            <w:r>
              <w:rPr>
                <w:b/>
                <w:bCs/>
              </w:rPr>
              <w:br/>
            </w:r>
            <w:r>
              <w:rPr>
                <w:sz w:val="16"/>
                <w:szCs w:val="16"/>
              </w:rPr>
              <w:t>(active BWP)</w:t>
            </w:r>
          </w:p>
        </w:tc>
        <w:tc>
          <w:tcPr>
            <w:tcW w:w="1772" w:type="dxa"/>
            <w:shd w:val="clear" w:color="auto" w:fill="D9D9D9" w:themeFill="background1" w:themeFillShade="D9"/>
          </w:tcPr>
          <w:p w14:paraId="30CF688A" w14:textId="77777777" w:rsidR="009E4B22" w:rsidRDefault="009E4B22" w:rsidP="009E4B22">
            <w:pPr>
              <w:pStyle w:val="BodyText"/>
              <w:rPr>
                <w:b/>
                <w:bCs/>
              </w:rPr>
            </w:pPr>
            <w:r>
              <w:rPr>
                <w:b/>
                <w:bCs/>
              </w:rPr>
              <w:t>4</w:t>
            </w:r>
            <w:r>
              <w:rPr>
                <w:b/>
                <w:bCs/>
              </w:rPr>
              <w:br/>
            </w:r>
            <w:r>
              <w:rPr>
                <w:sz w:val="16"/>
                <w:szCs w:val="16"/>
              </w:rPr>
              <w:t>(active BWP)</w:t>
            </w:r>
          </w:p>
        </w:tc>
        <w:tc>
          <w:tcPr>
            <w:tcW w:w="1789" w:type="dxa"/>
            <w:shd w:val="clear" w:color="auto" w:fill="D9D9D9" w:themeFill="background1" w:themeFillShade="D9"/>
          </w:tcPr>
          <w:p w14:paraId="1FEA3633" w14:textId="77777777" w:rsidR="009E4B22" w:rsidRDefault="009E4B22" w:rsidP="009E4B22">
            <w:pPr>
              <w:pStyle w:val="BodyText"/>
              <w:rPr>
                <w:b/>
                <w:bCs/>
              </w:rPr>
            </w:pPr>
            <w:r>
              <w:rPr>
                <w:b/>
                <w:bCs/>
                <w:color w:val="FF0000"/>
              </w:rPr>
              <w:t>5</w:t>
            </w:r>
            <w:r>
              <w:rPr>
                <w:b/>
                <w:bCs/>
                <w:color w:val="FF0000"/>
              </w:rPr>
              <w:br/>
            </w:r>
            <w:r>
              <w:rPr>
                <w:color w:val="FF0000"/>
                <w:sz w:val="16"/>
                <w:szCs w:val="16"/>
              </w:rPr>
              <w:t>(configurable)</w:t>
            </w:r>
          </w:p>
        </w:tc>
      </w:tr>
      <w:tr w:rsidR="004B725A" w14:paraId="3403A07A" w14:textId="77777777" w:rsidTr="007B7304">
        <w:tc>
          <w:tcPr>
            <w:tcW w:w="908" w:type="dxa"/>
            <w:shd w:val="clear" w:color="auto" w:fill="D9D9D9" w:themeFill="background1" w:themeFillShade="D9"/>
          </w:tcPr>
          <w:p w14:paraId="3B00E1FE" w14:textId="77777777" w:rsidR="004B725A" w:rsidRDefault="004B725A" w:rsidP="009E4B22">
            <w:pPr>
              <w:pStyle w:val="BodyText"/>
            </w:pPr>
          </w:p>
        </w:tc>
        <w:tc>
          <w:tcPr>
            <w:tcW w:w="1772" w:type="dxa"/>
            <w:shd w:val="clear" w:color="auto" w:fill="D9D9D9" w:themeFill="background1" w:themeFillShade="D9"/>
          </w:tcPr>
          <w:p w14:paraId="2BEA8DCA" w14:textId="15A41E68" w:rsidR="004B725A" w:rsidRPr="004B725A" w:rsidRDefault="004B725A" w:rsidP="009E4B22">
            <w:pPr>
              <w:pStyle w:val="BodyText"/>
              <w:rPr>
                <w:bCs/>
              </w:rPr>
            </w:pPr>
            <w:r w:rsidRPr="004B725A">
              <w:rPr>
                <w:bCs/>
              </w:rPr>
              <w:t>“non-C-RNTI”</w:t>
            </w:r>
            <w:r w:rsidR="007B7304">
              <w:rPr>
                <w:bCs/>
              </w:rPr>
              <w:t xml:space="preserve"> </w:t>
            </w:r>
          </w:p>
        </w:tc>
        <w:tc>
          <w:tcPr>
            <w:tcW w:w="1993" w:type="dxa"/>
            <w:shd w:val="clear" w:color="auto" w:fill="D9D9D9" w:themeFill="background1" w:themeFillShade="D9"/>
          </w:tcPr>
          <w:p w14:paraId="604E40EB" w14:textId="7AE98889" w:rsidR="004B725A" w:rsidRPr="004B725A" w:rsidRDefault="004B725A" w:rsidP="009E4B22">
            <w:pPr>
              <w:pStyle w:val="BodyText"/>
              <w:rPr>
                <w:bCs/>
              </w:rPr>
            </w:pPr>
            <w:r w:rsidRPr="004B725A">
              <w:rPr>
                <w:bCs/>
              </w:rPr>
              <w:t>C-RNTI</w:t>
            </w:r>
          </w:p>
        </w:tc>
        <w:tc>
          <w:tcPr>
            <w:tcW w:w="1551" w:type="dxa"/>
            <w:shd w:val="clear" w:color="auto" w:fill="D9D9D9" w:themeFill="background1" w:themeFillShade="D9"/>
          </w:tcPr>
          <w:p w14:paraId="351D5C9A" w14:textId="77777777" w:rsidR="004B725A" w:rsidRPr="004B725A" w:rsidRDefault="004B725A" w:rsidP="009E4B22">
            <w:pPr>
              <w:pStyle w:val="BodyText"/>
              <w:rPr>
                <w:bCs/>
              </w:rPr>
            </w:pPr>
            <w:r w:rsidRPr="004B725A">
              <w:rPr>
                <w:bCs/>
              </w:rPr>
              <w:t>C-RNTI</w:t>
            </w:r>
          </w:p>
        </w:tc>
        <w:tc>
          <w:tcPr>
            <w:tcW w:w="1772" w:type="dxa"/>
            <w:shd w:val="clear" w:color="auto" w:fill="D9D9D9" w:themeFill="background1" w:themeFillShade="D9"/>
          </w:tcPr>
          <w:p w14:paraId="427642A2" w14:textId="77777777" w:rsidR="004B725A" w:rsidRPr="004B725A" w:rsidRDefault="004B725A" w:rsidP="009E4B22">
            <w:pPr>
              <w:pStyle w:val="BodyText"/>
              <w:rPr>
                <w:bCs/>
              </w:rPr>
            </w:pPr>
            <w:r w:rsidRPr="004B725A">
              <w:rPr>
                <w:bCs/>
              </w:rPr>
              <w:t>C-RNTI</w:t>
            </w:r>
          </w:p>
        </w:tc>
        <w:tc>
          <w:tcPr>
            <w:tcW w:w="1789" w:type="dxa"/>
            <w:shd w:val="clear" w:color="auto" w:fill="D9D9D9" w:themeFill="background1" w:themeFillShade="D9"/>
          </w:tcPr>
          <w:p w14:paraId="4DE70DA7" w14:textId="77777777" w:rsidR="004B725A" w:rsidRDefault="004B725A" w:rsidP="009E4B22">
            <w:pPr>
              <w:pStyle w:val="BodyText"/>
              <w:rPr>
                <w:b/>
                <w:bCs/>
                <w:color w:val="FF0000"/>
              </w:rPr>
            </w:pPr>
          </w:p>
        </w:tc>
      </w:tr>
      <w:tr w:rsidR="009E4B22" w14:paraId="03DF6F04" w14:textId="77777777" w:rsidTr="007B7304">
        <w:tc>
          <w:tcPr>
            <w:tcW w:w="908" w:type="dxa"/>
          </w:tcPr>
          <w:p w14:paraId="0A3035E0" w14:textId="77777777" w:rsidR="009E4B22" w:rsidRDefault="009E4B22" w:rsidP="009E4B22">
            <w:pPr>
              <w:pStyle w:val="BodyText"/>
            </w:pPr>
            <w:r>
              <w:t>0-0</w:t>
            </w:r>
          </w:p>
        </w:tc>
        <w:tc>
          <w:tcPr>
            <w:tcW w:w="1772" w:type="dxa"/>
          </w:tcPr>
          <w:p w14:paraId="768F85C6" w14:textId="77777777" w:rsidR="009E4B22" w:rsidRPr="009E4B22" w:rsidRDefault="009E4B22" w:rsidP="009E4B22">
            <w:pPr>
              <w:pStyle w:val="BodyText"/>
              <w:jc w:val="left"/>
              <w:rPr>
                <w:szCs w:val="20"/>
              </w:rPr>
            </w:pPr>
            <w:r>
              <w:t>CSS with CORESET ID=0 in initial BWP</w:t>
            </w:r>
          </w:p>
        </w:tc>
        <w:tc>
          <w:tcPr>
            <w:tcW w:w="1993" w:type="dxa"/>
          </w:tcPr>
          <w:p w14:paraId="31D1992D" w14:textId="77777777" w:rsidR="009E4B22" w:rsidRDefault="009E4B22" w:rsidP="009E4B22">
            <w:pPr>
              <w:pStyle w:val="BodyText"/>
              <w:jc w:val="left"/>
            </w:pPr>
            <w:r>
              <w:t>CSS with CORESET ID≠0 in any configured BWP</w:t>
            </w:r>
          </w:p>
          <w:p w14:paraId="7B0BEDFE" w14:textId="37E34D70" w:rsidR="00485C7F" w:rsidRDefault="00485C7F" w:rsidP="009E4B22">
            <w:pPr>
              <w:pStyle w:val="BodyText"/>
              <w:jc w:val="left"/>
            </w:pPr>
            <w:r>
              <w:t>USS with any configured CORESET ID in any configured BWP</w:t>
            </w:r>
          </w:p>
        </w:tc>
        <w:tc>
          <w:tcPr>
            <w:tcW w:w="1551" w:type="dxa"/>
          </w:tcPr>
          <w:p w14:paraId="13B62D3A" w14:textId="77777777" w:rsidR="009E4B22" w:rsidRPr="00221AA2" w:rsidRDefault="009E4B22" w:rsidP="009E4B22">
            <w:pPr>
              <w:pStyle w:val="BodyText"/>
              <w:jc w:val="left"/>
              <w:rPr>
                <w:szCs w:val="20"/>
              </w:rPr>
            </w:pPr>
          </w:p>
        </w:tc>
        <w:tc>
          <w:tcPr>
            <w:tcW w:w="1772" w:type="dxa"/>
          </w:tcPr>
          <w:p w14:paraId="4EF1B89A" w14:textId="77777777" w:rsidR="009E4B22" w:rsidRDefault="009E4B22" w:rsidP="009E4B22">
            <w:pPr>
              <w:pStyle w:val="BodyText"/>
              <w:jc w:val="left"/>
            </w:pPr>
          </w:p>
        </w:tc>
        <w:tc>
          <w:tcPr>
            <w:tcW w:w="1789" w:type="dxa"/>
          </w:tcPr>
          <w:p w14:paraId="2A43BE12" w14:textId="77777777" w:rsidR="009E4B22" w:rsidRDefault="009E4B22" w:rsidP="009E4B22">
            <w:pPr>
              <w:pStyle w:val="BodyText"/>
              <w:jc w:val="left"/>
            </w:pPr>
          </w:p>
        </w:tc>
      </w:tr>
      <w:tr w:rsidR="009E4B22" w14:paraId="7E0C4AA8" w14:textId="77777777" w:rsidTr="007B7304">
        <w:tc>
          <w:tcPr>
            <w:tcW w:w="908" w:type="dxa"/>
          </w:tcPr>
          <w:p w14:paraId="2DB2A1F4" w14:textId="77777777" w:rsidR="009E4B22" w:rsidRDefault="009E4B22" w:rsidP="009E4B22">
            <w:pPr>
              <w:pStyle w:val="BodyText"/>
            </w:pPr>
            <w:r>
              <w:t>0-1</w:t>
            </w:r>
          </w:p>
        </w:tc>
        <w:tc>
          <w:tcPr>
            <w:tcW w:w="1772" w:type="dxa"/>
          </w:tcPr>
          <w:p w14:paraId="38FBDBA4" w14:textId="77777777" w:rsidR="009E4B22" w:rsidRDefault="009E4B22" w:rsidP="009E4B22">
            <w:pPr>
              <w:pStyle w:val="BodyText"/>
              <w:jc w:val="left"/>
            </w:pPr>
          </w:p>
        </w:tc>
        <w:tc>
          <w:tcPr>
            <w:tcW w:w="1993" w:type="dxa"/>
          </w:tcPr>
          <w:p w14:paraId="3125FFCA" w14:textId="77777777" w:rsidR="009E4B22" w:rsidRDefault="009E4B22" w:rsidP="009E4B22">
            <w:pPr>
              <w:pStyle w:val="BodyText"/>
              <w:jc w:val="left"/>
            </w:pPr>
          </w:p>
        </w:tc>
        <w:tc>
          <w:tcPr>
            <w:tcW w:w="1551" w:type="dxa"/>
          </w:tcPr>
          <w:p w14:paraId="19D2C0BA" w14:textId="77777777" w:rsidR="009E4B22" w:rsidRDefault="009E4B22" w:rsidP="009E4B22">
            <w:pPr>
              <w:pStyle w:val="BodyText"/>
              <w:jc w:val="left"/>
            </w:pPr>
            <w:r>
              <w:t>USS with any configured CORESET ID in any configured BWP</w:t>
            </w:r>
          </w:p>
        </w:tc>
        <w:tc>
          <w:tcPr>
            <w:tcW w:w="1772" w:type="dxa"/>
          </w:tcPr>
          <w:p w14:paraId="453858F7" w14:textId="77777777" w:rsidR="009E4B22" w:rsidRDefault="009E4B22" w:rsidP="009E4B22">
            <w:pPr>
              <w:pStyle w:val="BodyText"/>
              <w:jc w:val="left"/>
            </w:pPr>
          </w:p>
        </w:tc>
        <w:tc>
          <w:tcPr>
            <w:tcW w:w="1789" w:type="dxa"/>
          </w:tcPr>
          <w:p w14:paraId="1DB9DAD1" w14:textId="77777777" w:rsidR="009E4B22" w:rsidRDefault="009E4B22" w:rsidP="009E4B22">
            <w:pPr>
              <w:pStyle w:val="BodyText"/>
              <w:jc w:val="left"/>
            </w:pPr>
          </w:p>
        </w:tc>
      </w:tr>
      <w:tr w:rsidR="009E4B22" w14:paraId="4BAC5E00" w14:textId="77777777" w:rsidTr="007B7304">
        <w:tc>
          <w:tcPr>
            <w:tcW w:w="908" w:type="dxa"/>
          </w:tcPr>
          <w:p w14:paraId="3898FADB" w14:textId="77777777" w:rsidR="009E4B22" w:rsidRDefault="009E4B22" w:rsidP="009E4B22">
            <w:pPr>
              <w:pStyle w:val="BodyText"/>
            </w:pPr>
            <w:r>
              <w:t>1-0</w:t>
            </w:r>
          </w:p>
        </w:tc>
        <w:tc>
          <w:tcPr>
            <w:tcW w:w="1772" w:type="dxa"/>
          </w:tcPr>
          <w:p w14:paraId="5FDC65B8" w14:textId="77777777" w:rsidR="009E4B22" w:rsidRDefault="009E4B22" w:rsidP="009E4B22">
            <w:pPr>
              <w:pStyle w:val="BodyText"/>
              <w:jc w:val="left"/>
            </w:pPr>
            <w:r>
              <w:t>CSS with CORESET ID=0 in initial BWP</w:t>
            </w:r>
          </w:p>
        </w:tc>
        <w:tc>
          <w:tcPr>
            <w:tcW w:w="1993" w:type="dxa"/>
          </w:tcPr>
          <w:p w14:paraId="3F035C6C" w14:textId="77777777" w:rsidR="009E4B22" w:rsidRDefault="009E4B22" w:rsidP="009E4B22">
            <w:pPr>
              <w:pStyle w:val="BodyText"/>
              <w:jc w:val="left"/>
            </w:pPr>
            <w:r>
              <w:t>CSS with CORESET ID≠0 in any configured BWP</w:t>
            </w:r>
          </w:p>
          <w:p w14:paraId="25372C98" w14:textId="652BE561" w:rsidR="00485C7F" w:rsidRDefault="00485C7F" w:rsidP="009E4B22">
            <w:pPr>
              <w:pStyle w:val="BodyText"/>
              <w:jc w:val="left"/>
            </w:pPr>
            <w:r>
              <w:t>USS with any configured CORESET ID in any configured BWP</w:t>
            </w:r>
          </w:p>
        </w:tc>
        <w:tc>
          <w:tcPr>
            <w:tcW w:w="1551" w:type="dxa"/>
          </w:tcPr>
          <w:p w14:paraId="50B69A82" w14:textId="77777777" w:rsidR="009E4B22" w:rsidRDefault="009E4B22" w:rsidP="009E4B22">
            <w:pPr>
              <w:pStyle w:val="BodyText"/>
              <w:jc w:val="left"/>
            </w:pPr>
          </w:p>
        </w:tc>
        <w:tc>
          <w:tcPr>
            <w:tcW w:w="1772" w:type="dxa"/>
          </w:tcPr>
          <w:p w14:paraId="08525E86" w14:textId="77777777" w:rsidR="009E4B22" w:rsidRDefault="009E4B22" w:rsidP="009E4B22">
            <w:pPr>
              <w:pStyle w:val="BodyText"/>
              <w:jc w:val="left"/>
            </w:pPr>
          </w:p>
        </w:tc>
        <w:tc>
          <w:tcPr>
            <w:tcW w:w="1789" w:type="dxa"/>
          </w:tcPr>
          <w:p w14:paraId="5B00E05E" w14:textId="77777777" w:rsidR="009E4B22" w:rsidRDefault="009E4B22" w:rsidP="009E4B22">
            <w:pPr>
              <w:pStyle w:val="BodyText"/>
              <w:jc w:val="left"/>
            </w:pPr>
          </w:p>
        </w:tc>
      </w:tr>
      <w:tr w:rsidR="009E4B22" w14:paraId="13B520C8" w14:textId="77777777" w:rsidTr="007B7304">
        <w:tc>
          <w:tcPr>
            <w:tcW w:w="908" w:type="dxa"/>
          </w:tcPr>
          <w:p w14:paraId="2E9EF666" w14:textId="77777777" w:rsidR="009E4B22" w:rsidRDefault="009E4B22" w:rsidP="009E4B22">
            <w:pPr>
              <w:pStyle w:val="BodyText"/>
            </w:pPr>
            <w:r>
              <w:t>1-1</w:t>
            </w:r>
          </w:p>
        </w:tc>
        <w:tc>
          <w:tcPr>
            <w:tcW w:w="1772" w:type="dxa"/>
          </w:tcPr>
          <w:p w14:paraId="235F7D13" w14:textId="77777777" w:rsidR="009E4B22" w:rsidRDefault="009E4B22" w:rsidP="009E4B22">
            <w:pPr>
              <w:pStyle w:val="BodyText"/>
              <w:jc w:val="left"/>
            </w:pPr>
          </w:p>
        </w:tc>
        <w:tc>
          <w:tcPr>
            <w:tcW w:w="1993" w:type="dxa"/>
          </w:tcPr>
          <w:p w14:paraId="214E0976" w14:textId="77777777" w:rsidR="009E4B22" w:rsidRDefault="009E4B22" w:rsidP="009E4B22">
            <w:pPr>
              <w:pStyle w:val="BodyText"/>
              <w:jc w:val="left"/>
            </w:pPr>
          </w:p>
        </w:tc>
        <w:tc>
          <w:tcPr>
            <w:tcW w:w="1551" w:type="dxa"/>
          </w:tcPr>
          <w:p w14:paraId="49CDB940" w14:textId="77777777" w:rsidR="009E4B22" w:rsidRDefault="009E4B22" w:rsidP="009E4B22">
            <w:pPr>
              <w:pStyle w:val="BodyText"/>
              <w:jc w:val="left"/>
            </w:pPr>
          </w:p>
        </w:tc>
        <w:tc>
          <w:tcPr>
            <w:tcW w:w="1772" w:type="dxa"/>
          </w:tcPr>
          <w:p w14:paraId="7448ADBB" w14:textId="77777777" w:rsidR="009E4B22" w:rsidRDefault="009E4B22" w:rsidP="009E4B22">
            <w:pPr>
              <w:pStyle w:val="BodyText"/>
              <w:jc w:val="left"/>
            </w:pPr>
            <w:r>
              <w:t>USS with any configured CORESET ID in any configured BWP</w:t>
            </w:r>
          </w:p>
        </w:tc>
        <w:tc>
          <w:tcPr>
            <w:tcW w:w="1789" w:type="dxa"/>
          </w:tcPr>
          <w:p w14:paraId="233DC4D7" w14:textId="77777777" w:rsidR="009E4B22" w:rsidRDefault="009E4B22" w:rsidP="009E4B22">
            <w:pPr>
              <w:pStyle w:val="BodyText"/>
              <w:jc w:val="left"/>
            </w:pPr>
          </w:p>
        </w:tc>
      </w:tr>
      <w:tr w:rsidR="009E4B22" w14:paraId="234BF871" w14:textId="77777777" w:rsidTr="007B7304">
        <w:tc>
          <w:tcPr>
            <w:tcW w:w="908" w:type="dxa"/>
          </w:tcPr>
          <w:p w14:paraId="26B766BC" w14:textId="77777777" w:rsidR="009E4B22" w:rsidRDefault="009E4B22" w:rsidP="009E4B22">
            <w:pPr>
              <w:pStyle w:val="BodyText"/>
            </w:pPr>
            <w:r>
              <w:t>2-0</w:t>
            </w:r>
          </w:p>
        </w:tc>
        <w:tc>
          <w:tcPr>
            <w:tcW w:w="1772" w:type="dxa"/>
          </w:tcPr>
          <w:p w14:paraId="64ECF81C" w14:textId="77777777" w:rsidR="009E4B22" w:rsidRDefault="009E4B22" w:rsidP="009E4B22">
            <w:pPr>
              <w:pStyle w:val="BodyText"/>
              <w:jc w:val="left"/>
            </w:pPr>
          </w:p>
        </w:tc>
        <w:tc>
          <w:tcPr>
            <w:tcW w:w="1993" w:type="dxa"/>
          </w:tcPr>
          <w:p w14:paraId="71F744C0" w14:textId="77777777" w:rsidR="009E4B22" w:rsidRDefault="009E4B22" w:rsidP="009E4B22">
            <w:pPr>
              <w:pStyle w:val="BodyText"/>
              <w:jc w:val="left"/>
            </w:pPr>
          </w:p>
        </w:tc>
        <w:tc>
          <w:tcPr>
            <w:tcW w:w="1551" w:type="dxa"/>
          </w:tcPr>
          <w:p w14:paraId="3615803F" w14:textId="77777777" w:rsidR="009E4B22" w:rsidRDefault="009E4B22" w:rsidP="009E4B22"/>
        </w:tc>
        <w:tc>
          <w:tcPr>
            <w:tcW w:w="1772" w:type="dxa"/>
          </w:tcPr>
          <w:p w14:paraId="71E5CC85" w14:textId="77777777" w:rsidR="009E4B22" w:rsidRDefault="009E4B22" w:rsidP="009E4B22">
            <w:pPr>
              <w:pStyle w:val="BodyText"/>
              <w:jc w:val="left"/>
              <w:rPr>
                <w:rFonts w:eastAsiaTheme="minorHAnsi"/>
                <w:szCs w:val="20"/>
              </w:rPr>
            </w:pPr>
          </w:p>
        </w:tc>
        <w:tc>
          <w:tcPr>
            <w:tcW w:w="1789" w:type="dxa"/>
          </w:tcPr>
          <w:p w14:paraId="17E41024" w14:textId="77777777" w:rsidR="009E4B22" w:rsidRDefault="009E4B22" w:rsidP="009E4B22">
            <w:pPr>
              <w:pStyle w:val="BodyText"/>
              <w:jc w:val="left"/>
              <w:rPr>
                <w:rFonts w:eastAsia="Times New Roman"/>
                <w:color w:val="FF0000"/>
              </w:rPr>
            </w:pPr>
            <w:r>
              <w:rPr>
                <w:color w:val="FF0000"/>
              </w:rPr>
              <w:t>CSS with any configured CORESET ID in any configured BWP</w:t>
            </w:r>
          </w:p>
        </w:tc>
      </w:tr>
      <w:tr w:rsidR="009E4B22" w14:paraId="59E946C0" w14:textId="77777777" w:rsidTr="007B7304">
        <w:tc>
          <w:tcPr>
            <w:tcW w:w="908" w:type="dxa"/>
          </w:tcPr>
          <w:p w14:paraId="3486C5D7" w14:textId="77777777" w:rsidR="009E4B22" w:rsidRDefault="009E4B22" w:rsidP="009E4B22">
            <w:pPr>
              <w:pStyle w:val="BodyText"/>
            </w:pPr>
            <w:r>
              <w:t>2-1</w:t>
            </w:r>
          </w:p>
        </w:tc>
        <w:tc>
          <w:tcPr>
            <w:tcW w:w="1772" w:type="dxa"/>
          </w:tcPr>
          <w:p w14:paraId="3160AB30" w14:textId="77777777" w:rsidR="009E4B22" w:rsidRDefault="009E4B22" w:rsidP="009E4B22">
            <w:pPr>
              <w:pStyle w:val="BodyText"/>
              <w:jc w:val="left"/>
            </w:pPr>
          </w:p>
        </w:tc>
        <w:tc>
          <w:tcPr>
            <w:tcW w:w="1993" w:type="dxa"/>
          </w:tcPr>
          <w:p w14:paraId="6494215C" w14:textId="77777777" w:rsidR="009E4B22" w:rsidRDefault="009E4B22" w:rsidP="009E4B22">
            <w:pPr>
              <w:pStyle w:val="BodyText"/>
              <w:jc w:val="left"/>
            </w:pPr>
          </w:p>
        </w:tc>
        <w:tc>
          <w:tcPr>
            <w:tcW w:w="1551" w:type="dxa"/>
          </w:tcPr>
          <w:p w14:paraId="21D0A6DB" w14:textId="77777777" w:rsidR="009E4B22" w:rsidRDefault="009E4B22" w:rsidP="009E4B22">
            <w:pPr>
              <w:pStyle w:val="BodyText"/>
              <w:jc w:val="left"/>
            </w:pPr>
          </w:p>
        </w:tc>
        <w:tc>
          <w:tcPr>
            <w:tcW w:w="1772" w:type="dxa"/>
          </w:tcPr>
          <w:p w14:paraId="5C9DF0A1" w14:textId="77777777" w:rsidR="009E4B22" w:rsidRDefault="009E4B22" w:rsidP="009E4B22"/>
        </w:tc>
        <w:tc>
          <w:tcPr>
            <w:tcW w:w="1789" w:type="dxa"/>
          </w:tcPr>
          <w:p w14:paraId="32253EDC" w14:textId="77777777" w:rsidR="009E4B22" w:rsidRDefault="009E4B22" w:rsidP="009E4B22">
            <w:pPr>
              <w:pStyle w:val="BodyText"/>
              <w:jc w:val="left"/>
              <w:rPr>
                <w:rFonts w:eastAsiaTheme="minorHAnsi"/>
                <w:color w:val="FF0000"/>
                <w:szCs w:val="20"/>
              </w:rPr>
            </w:pPr>
            <w:r>
              <w:rPr>
                <w:color w:val="FF0000"/>
              </w:rPr>
              <w:t>CSS with any configured CORESET ID in any configured BWP</w:t>
            </w:r>
          </w:p>
        </w:tc>
      </w:tr>
      <w:tr w:rsidR="009E4B22" w14:paraId="49C33802" w14:textId="77777777" w:rsidTr="007B7304">
        <w:tc>
          <w:tcPr>
            <w:tcW w:w="908" w:type="dxa"/>
          </w:tcPr>
          <w:p w14:paraId="654C22DE" w14:textId="77777777" w:rsidR="009E4B22" w:rsidRDefault="009E4B22" w:rsidP="009E4B22">
            <w:pPr>
              <w:pStyle w:val="BodyText"/>
            </w:pPr>
            <w:r>
              <w:t>2-2</w:t>
            </w:r>
          </w:p>
        </w:tc>
        <w:tc>
          <w:tcPr>
            <w:tcW w:w="1772" w:type="dxa"/>
          </w:tcPr>
          <w:p w14:paraId="34E286CD" w14:textId="77777777" w:rsidR="009E4B22" w:rsidRDefault="009E4B22" w:rsidP="009E4B22">
            <w:pPr>
              <w:pStyle w:val="BodyText"/>
              <w:jc w:val="left"/>
            </w:pPr>
            <w:r>
              <w:t>CSS with any configured CORESET ID in any configured BWP</w:t>
            </w:r>
          </w:p>
        </w:tc>
        <w:tc>
          <w:tcPr>
            <w:tcW w:w="1993" w:type="dxa"/>
          </w:tcPr>
          <w:p w14:paraId="715A2C61" w14:textId="77777777" w:rsidR="009E4B22" w:rsidRDefault="009E4B22" w:rsidP="009E4B22">
            <w:pPr>
              <w:pStyle w:val="BodyText"/>
              <w:jc w:val="left"/>
              <w:rPr>
                <w:color w:val="FF0000"/>
              </w:rPr>
            </w:pPr>
          </w:p>
        </w:tc>
        <w:tc>
          <w:tcPr>
            <w:tcW w:w="1551" w:type="dxa"/>
          </w:tcPr>
          <w:p w14:paraId="2B657123" w14:textId="77777777" w:rsidR="009E4B22" w:rsidRDefault="009E4B22" w:rsidP="009E4B22">
            <w:pPr>
              <w:pStyle w:val="BodyText"/>
              <w:jc w:val="left"/>
              <w:rPr>
                <w:rFonts w:eastAsia="Times New Roman"/>
              </w:rPr>
            </w:pPr>
          </w:p>
        </w:tc>
        <w:tc>
          <w:tcPr>
            <w:tcW w:w="1772" w:type="dxa"/>
          </w:tcPr>
          <w:p w14:paraId="6DB214C4" w14:textId="77777777" w:rsidR="009E4B22" w:rsidRDefault="009E4B22" w:rsidP="009E4B22">
            <w:pPr>
              <w:pStyle w:val="BodyText"/>
              <w:jc w:val="left"/>
            </w:pPr>
          </w:p>
        </w:tc>
        <w:tc>
          <w:tcPr>
            <w:tcW w:w="1789" w:type="dxa"/>
          </w:tcPr>
          <w:p w14:paraId="63D3A73A" w14:textId="77777777" w:rsidR="009E4B22" w:rsidRDefault="009E4B22" w:rsidP="009E4B22">
            <w:pPr>
              <w:pStyle w:val="BodyText"/>
              <w:jc w:val="left"/>
            </w:pPr>
          </w:p>
        </w:tc>
      </w:tr>
      <w:tr w:rsidR="009E4B22" w14:paraId="2186A68E" w14:textId="77777777" w:rsidTr="007B7304">
        <w:tc>
          <w:tcPr>
            <w:tcW w:w="908" w:type="dxa"/>
          </w:tcPr>
          <w:p w14:paraId="614879B2" w14:textId="77777777" w:rsidR="009E4B22" w:rsidRDefault="009E4B22" w:rsidP="009E4B22">
            <w:pPr>
              <w:pStyle w:val="BodyText"/>
            </w:pPr>
            <w:r>
              <w:t>2-3</w:t>
            </w:r>
          </w:p>
        </w:tc>
        <w:tc>
          <w:tcPr>
            <w:tcW w:w="1772" w:type="dxa"/>
          </w:tcPr>
          <w:p w14:paraId="34717AC1" w14:textId="77777777" w:rsidR="009E4B22" w:rsidRDefault="009E4B22" w:rsidP="009E4B22">
            <w:pPr>
              <w:pStyle w:val="BodyText"/>
              <w:jc w:val="left"/>
            </w:pPr>
            <w:r>
              <w:t>CSS with any configured CORESET ID in any configured BWP</w:t>
            </w:r>
          </w:p>
        </w:tc>
        <w:tc>
          <w:tcPr>
            <w:tcW w:w="1993" w:type="dxa"/>
          </w:tcPr>
          <w:p w14:paraId="007F16D5" w14:textId="77777777" w:rsidR="009E4B22" w:rsidRDefault="009E4B22" w:rsidP="009E4B22">
            <w:pPr>
              <w:pStyle w:val="BodyText"/>
              <w:jc w:val="left"/>
              <w:rPr>
                <w:color w:val="FF0000"/>
              </w:rPr>
            </w:pPr>
          </w:p>
        </w:tc>
        <w:tc>
          <w:tcPr>
            <w:tcW w:w="1551" w:type="dxa"/>
          </w:tcPr>
          <w:p w14:paraId="269B9F41" w14:textId="77777777" w:rsidR="009E4B22" w:rsidRDefault="009E4B22" w:rsidP="009E4B22">
            <w:pPr>
              <w:pStyle w:val="BodyText"/>
            </w:pPr>
          </w:p>
        </w:tc>
        <w:tc>
          <w:tcPr>
            <w:tcW w:w="1772" w:type="dxa"/>
          </w:tcPr>
          <w:p w14:paraId="3B394B18" w14:textId="77777777" w:rsidR="009E4B22" w:rsidRDefault="009E4B22" w:rsidP="009E4B22">
            <w:pPr>
              <w:pStyle w:val="BodyText"/>
            </w:pPr>
          </w:p>
        </w:tc>
        <w:tc>
          <w:tcPr>
            <w:tcW w:w="1789" w:type="dxa"/>
          </w:tcPr>
          <w:p w14:paraId="2002ABD4" w14:textId="77777777" w:rsidR="009E4B22" w:rsidRDefault="009E4B22" w:rsidP="009E4B22">
            <w:pPr>
              <w:pStyle w:val="BodyText"/>
            </w:pPr>
          </w:p>
        </w:tc>
      </w:tr>
    </w:tbl>
    <w:p w14:paraId="18A4A8D4" w14:textId="4BE255D4" w:rsidR="008B069B" w:rsidRDefault="008B069B" w:rsidP="00612FE4"/>
    <w:sectPr w:rsidR="008B069B">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Stefan Parkvall" w:date="2018-02-27T09:34:00Z" w:initials="SP">
    <w:p w14:paraId="7EB3CDB6" w14:textId="68F49B39" w:rsidR="00612FE4" w:rsidRDefault="00612FE4">
      <w:pPr>
        <w:pStyle w:val="CommentText"/>
      </w:pPr>
      <w:r>
        <w:rPr>
          <w:rStyle w:val="CommentReference"/>
        </w:rPr>
        <w:annotationRef/>
      </w:r>
      <w:r>
        <w:t>“active” or “default”?</w:t>
      </w:r>
    </w:p>
  </w:comment>
  <w:comment w:id="7" w:author="Stefan Parkvall" w:date="2018-02-27T09:32:00Z" w:initials="SP">
    <w:p w14:paraId="78504541" w14:textId="4039A676" w:rsidR="00612FE4" w:rsidRDefault="00612FE4">
      <w:pPr>
        <w:pStyle w:val="CommentText"/>
      </w:pPr>
      <w:r>
        <w:rPr>
          <w:rStyle w:val="CommentReference"/>
        </w:rPr>
        <w:annotationRef/>
      </w:r>
      <w:r>
        <w:t>“active” or “default”?</w:t>
      </w:r>
    </w:p>
  </w:comment>
  <w:comment w:id="8" w:author="Stefan Parkvall" w:date="2018-02-27T09:32:00Z" w:initials="SP">
    <w:p w14:paraId="6B0ADFB6" w14:textId="0416C355" w:rsidR="00612FE4" w:rsidRDefault="00612FE4">
      <w:pPr>
        <w:pStyle w:val="CommentText"/>
      </w:pPr>
      <w:r>
        <w:rPr>
          <w:rStyle w:val="CommentReference"/>
        </w:rPr>
        <w:annotationRef/>
      </w:r>
      <w:r>
        <w:t>“active” or “default”?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B3CDB6" w15:done="0"/>
  <w15:commentEx w15:paraId="78504541" w15:done="0"/>
  <w15:commentEx w15:paraId="6B0ADF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3CDB6" w16cid:durableId="1E3FA490"/>
  <w16cid:commentId w16cid:paraId="78504541" w16cid:durableId="1E3FA43E"/>
  <w16cid:commentId w16cid:paraId="6B0ADFB6" w16cid:durableId="1E3FA4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CE4B8" w14:textId="77777777" w:rsidR="00784B03" w:rsidRDefault="00784B03" w:rsidP="00AE062C">
      <w:r>
        <w:separator/>
      </w:r>
    </w:p>
  </w:endnote>
  <w:endnote w:type="continuationSeparator" w:id="0">
    <w:p w14:paraId="2CC1D22E" w14:textId="77777777" w:rsidR="00784B03" w:rsidRDefault="00784B03" w:rsidP="00AE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B9E94" w14:textId="77777777" w:rsidR="00784B03" w:rsidRDefault="00784B03" w:rsidP="00AE062C">
      <w:r>
        <w:separator/>
      </w:r>
    </w:p>
  </w:footnote>
  <w:footnote w:type="continuationSeparator" w:id="0">
    <w:p w14:paraId="6E942AE0" w14:textId="77777777" w:rsidR="00784B03" w:rsidRDefault="00784B03" w:rsidP="00AE0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039BF"/>
    <w:multiLevelType w:val="hybridMultilevel"/>
    <w:tmpl w:val="0D48E0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43C1C2D"/>
    <w:multiLevelType w:val="hybridMultilevel"/>
    <w:tmpl w:val="56E025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43D4490"/>
    <w:multiLevelType w:val="hybridMultilevel"/>
    <w:tmpl w:val="16B0CE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9B04453"/>
    <w:multiLevelType w:val="hybridMultilevel"/>
    <w:tmpl w:val="C10EAD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337DDE"/>
    <w:multiLevelType w:val="hybridMultilevel"/>
    <w:tmpl w:val="77BE1EB8"/>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556F5CD0"/>
    <w:multiLevelType w:val="hybridMultilevel"/>
    <w:tmpl w:val="0BAE8F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42C2DDD"/>
    <w:multiLevelType w:val="hybridMultilevel"/>
    <w:tmpl w:val="8758C7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858546F"/>
    <w:multiLevelType w:val="hybridMultilevel"/>
    <w:tmpl w:val="A2146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64E5E63"/>
    <w:multiLevelType w:val="hybridMultilevel"/>
    <w:tmpl w:val="A864B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0"/>
  </w:num>
  <w:num w:numId="3">
    <w:abstractNumId w:val="2"/>
  </w:num>
  <w:num w:numId="4">
    <w:abstractNumId w:val="6"/>
  </w:num>
  <w:num w:numId="5">
    <w:abstractNumId w:val="5"/>
  </w:num>
  <w:num w:numId="6">
    <w:abstractNumId w:val="7"/>
  </w:num>
  <w:num w:numId="7">
    <w:abstractNumId w:val="3"/>
  </w:num>
  <w:num w:numId="8">
    <w:abstractNumId w:val="8"/>
  </w:num>
  <w:num w:numId="9">
    <w:abstractNumId w:val="1"/>
  </w:num>
  <w:num w:numId="10">
    <w:abstractNumId w:val="9"/>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AD" w15:userId="S-1-5-21-1538607324-3213881460-940295383-482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oofState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CFA"/>
    <w:rsid w:val="000C5104"/>
    <w:rsid w:val="00152F89"/>
    <w:rsid w:val="00221AA2"/>
    <w:rsid w:val="00223CC2"/>
    <w:rsid w:val="00275457"/>
    <w:rsid w:val="002930BF"/>
    <w:rsid w:val="002C1967"/>
    <w:rsid w:val="002D7B5C"/>
    <w:rsid w:val="0031520B"/>
    <w:rsid w:val="00344CFA"/>
    <w:rsid w:val="00485C7F"/>
    <w:rsid w:val="00486D4A"/>
    <w:rsid w:val="004B725A"/>
    <w:rsid w:val="005E7B68"/>
    <w:rsid w:val="00612FE4"/>
    <w:rsid w:val="006F7DB1"/>
    <w:rsid w:val="00784B03"/>
    <w:rsid w:val="007B7304"/>
    <w:rsid w:val="007C617C"/>
    <w:rsid w:val="007D4984"/>
    <w:rsid w:val="008B069B"/>
    <w:rsid w:val="008F4794"/>
    <w:rsid w:val="008F7C97"/>
    <w:rsid w:val="00935C4D"/>
    <w:rsid w:val="009E4B22"/>
    <w:rsid w:val="009E7ECF"/>
    <w:rsid w:val="00A83868"/>
    <w:rsid w:val="00A87C19"/>
    <w:rsid w:val="00A90589"/>
    <w:rsid w:val="00AB78B6"/>
    <w:rsid w:val="00AE062C"/>
    <w:rsid w:val="00BC5553"/>
    <w:rsid w:val="00BE0BB5"/>
    <w:rsid w:val="00C44E89"/>
    <w:rsid w:val="00C862DA"/>
    <w:rsid w:val="00CF6BD5"/>
    <w:rsid w:val="00D74A14"/>
    <w:rsid w:val="00DF6EDC"/>
    <w:rsid w:val="00F50C14"/>
    <w:rsid w:val="00F65B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AD022"/>
  <w15:chartTrackingRefBased/>
  <w15:docId w15:val="{EAF62CC3-F58C-42C7-9EF8-E3C42FD4A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4CFA"/>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44CFA"/>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344CFA"/>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44CFA"/>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344CFA"/>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4CFA"/>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344CFA"/>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44CFA"/>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4CFA"/>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44CFA"/>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44CFA"/>
    <w:rPr>
      <w:rFonts w:ascii="Times New Roman" w:eastAsia="MS Mincho" w:hAnsi="Times New Roman" w:cs="Times New Roman"/>
      <w:sz w:val="20"/>
      <w:szCs w:val="24"/>
      <w:lang w:val="en-US"/>
    </w:rPr>
  </w:style>
  <w:style w:type="table" w:styleId="TableGrid">
    <w:name w:val="Table Grid"/>
    <w:basedOn w:val="TableNormal"/>
    <w:rsid w:val="00344CFA"/>
    <w:pPr>
      <w:spacing w:after="0" w:line="240" w:lineRule="auto"/>
    </w:pPr>
    <w:rPr>
      <w:rFonts w:eastAsia="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E7ECF"/>
    <w:rPr>
      <w:sz w:val="16"/>
      <w:szCs w:val="16"/>
    </w:rPr>
  </w:style>
  <w:style w:type="paragraph" w:styleId="CommentText">
    <w:name w:val="annotation text"/>
    <w:basedOn w:val="Normal"/>
    <w:link w:val="CommentTextChar"/>
    <w:uiPriority w:val="99"/>
    <w:semiHidden/>
    <w:unhideWhenUsed/>
    <w:rsid w:val="009E7ECF"/>
    <w:rPr>
      <w:szCs w:val="20"/>
    </w:rPr>
  </w:style>
  <w:style w:type="character" w:customStyle="1" w:styleId="CommentTextChar">
    <w:name w:val="Comment Text Char"/>
    <w:basedOn w:val="DefaultParagraphFont"/>
    <w:link w:val="CommentText"/>
    <w:uiPriority w:val="99"/>
    <w:semiHidden/>
    <w:rsid w:val="009E7EC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E7ECF"/>
    <w:rPr>
      <w:b/>
      <w:bCs/>
    </w:rPr>
  </w:style>
  <w:style w:type="character" w:customStyle="1" w:styleId="CommentSubjectChar">
    <w:name w:val="Comment Subject Char"/>
    <w:basedOn w:val="CommentTextChar"/>
    <w:link w:val="CommentSubject"/>
    <w:uiPriority w:val="99"/>
    <w:semiHidden/>
    <w:rsid w:val="009E7EC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E7E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ECF"/>
    <w:rPr>
      <w:rFonts w:ascii="Segoe UI" w:eastAsia="Times New Roman" w:hAnsi="Segoe UI" w:cs="Segoe UI"/>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E062C"/>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E062C"/>
    <w:rPr>
      <w:rFonts w:ascii="Arial" w:eastAsia="MS Mincho" w:hAnsi="Arial" w:cs="Times New Roman"/>
      <w:b/>
      <w:sz w:val="20"/>
      <w:szCs w:val="24"/>
      <w:lang w:val="en-US"/>
    </w:rPr>
  </w:style>
  <w:style w:type="paragraph" w:styleId="Footer">
    <w:name w:val="footer"/>
    <w:basedOn w:val="Normal"/>
    <w:link w:val="FooterChar"/>
    <w:uiPriority w:val="99"/>
    <w:unhideWhenUsed/>
    <w:rsid w:val="00AE062C"/>
    <w:pPr>
      <w:tabs>
        <w:tab w:val="center" w:pos="4536"/>
        <w:tab w:val="right" w:pos="9072"/>
      </w:tabs>
    </w:pPr>
  </w:style>
  <w:style w:type="character" w:customStyle="1" w:styleId="FooterChar">
    <w:name w:val="Footer Char"/>
    <w:basedOn w:val="DefaultParagraphFont"/>
    <w:link w:val="Footer"/>
    <w:uiPriority w:val="99"/>
    <w:rsid w:val="00AE062C"/>
    <w:rPr>
      <w:rFonts w:ascii="Times New Roman" w:eastAsia="Times New Roman" w:hAnsi="Times New Roman" w:cs="Times New Roman"/>
      <w:sz w:val="20"/>
      <w:szCs w:val="24"/>
      <w:lang w:val="en-US"/>
    </w:rPr>
  </w:style>
  <w:style w:type="paragraph" w:customStyle="1" w:styleId="B1">
    <w:name w:val="B1"/>
    <w:basedOn w:val="List"/>
    <w:link w:val="B1Zchn"/>
    <w:qFormat/>
    <w:rsid w:val="00223CC2"/>
    <w:pPr>
      <w:spacing w:after="180"/>
      <w:ind w:left="568" w:hanging="284"/>
      <w:contextualSpacing w:val="0"/>
    </w:pPr>
    <w:rPr>
      <w:rFonts w:eastAsia="MS Gothic"/>
      <w:sz w:val="24"/>
    </w:rPr>
  </w:style>
  <w:style w:type="character" w:customStyle="1" w:styleId="B1Zchn">
    <w:name w:val="B1 Zchn"/>
    <w:link w:val="B1"/>
    <w:rsid w:val="00223CC2"/>
    <w:rPr>
      <w:rFonts w:ascii="Times New Roman" w:eastAsia="MS Gothic" w:hAnsi="Times New Roman" w:cs="Times New Roman"/>
      <w:sz w:val="24"/>
      <w:szCs w:val="24"/>
      <w:lang w:val="en-US"/>
    </w:rPr>
  </w:style>
  <w:style w:type="paragraph" w:customStyle="1" w:styleId="TAH">
    <w:name w:val="TAH"/>
    <w:basedOn w:val="Normal"/>
    <w:link w:val="TAHCar"/>
    <w:rsid w:val="00223CC2"/>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223CC2"/>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223CC2"/>
    <w:rPr>
      <w:rFonts w:ascii="Arial" w:eastAsia="Times New Roman" w:hAnsi="Arial" w:cs="Times New Roman"/>
      <w:sz w:val="18"/>
      <w:szCs w:val="20"/>
      <w:lang w:val="x-none" w:eastAsia="x-none"/>
    </w:rPr>
  </w:style>
  <w:style w:type="character" w:customStyle="1" w:styleId="TAHCar">
    <w:name w:val="TAH Car"/>
    <w:link w:val="TAH"/>
    <w:locked/>
    <w:rsid w:val="00223CC2"/>
    <w:rPr>
      <w:rFonts w:ascii="Arial" w:eastAsia="Times New Roman" w:hAnsi="Arial" w:cs="Times New Roman"/>
      <w:b/>
      <w:sz w:val="18"/>
      <w:szCs w:val="20"/>
      <w:lang w:val="x-none" w:eastAsia="x-none"/>
    </w:rPr>
  </w:style>
  <w:style w:type="paragraph" w:styleId="List">
    <w:name w:val="List"/>
    <w:basedOn w:val="Normal"/>
    <w:uiPriority w:val="99"/>
    <w:semiHidden/>
    <w:unhideWhenUsed/>
    <w:rsid w:val="00223CC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65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899</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3</cp:revision>
  <dcterms:created xsi:type="dcterms:W3CDTF">2018-02-28T09:27:00Z</dcterms:created>
  <dcterms:modified xsi:type="dcterms:W3CDTF">2018-02-28T09:30:00Z</dcterms:modified>
</cp:coreProperties>
</file>